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0C79" w14:textId="77777777" w:rsidR="00FB77CB" w:rsidRDefault="00FB77CB" w:rsidP="00FB77CB"/>
    <w:p w14:paraId="31282E5D" w14:textId="77777777" w:rsidR="00FB77CB" w:rsidRDefault="00FB77CB" w:rsidP="00FB77CB"/>
    <w:p w14:paraId="6D87664C" w14:textId="77777777" w:rsidR="00FB77CB" w:rsidRDefault="00FB77CB" w:rsidP="00FB77CB"/>
    <w:p w14:paraId="7E6C5A81" w14:textId="77777777" w:rsidR="00FB77CB" w:rsidRDefault="00FB77CB" w:rsidP="00FB77CB"/>
    <w:p w14:paraId="1DD91275" w14:textId="77777777" w:rsidR="00FB77CB" w:rsidRDefault="00FB77CB" w:rsidP="00FB77CB"/>
    <w:p w14:paraId="2BA5D544" w14:textId="77777777" w:rsidR="00FB77CB" w:rsidRDefault="00FB77CB" w:rsidP="00FB77CB"/>
    <w:p w14:paraId="13F3657A" w14:textId="77777777" w:rsidR="00FB77CB" w:rsidRDefault="00FB77CB" w:rsidP="00FB77CB"/>
    <w:p w14:paraId="7B88AFA4" w14:textId="4688BC2E" w:rsidR="00FB77CB" w:rsidRDefault="00FB77CB" w:rsidP="00FB77CB"/>
    <w:p w14:paraId="45C71ADE" w14:textId="77777777" w:rsidR="00FB77CB" w:rsidRPr="007A37A1" w:rsidRDefault="00FB77CB" w:rsidP="00FB77CB"/>
    <w:p w14:paraId="025E8CE5" w14:textId="77777777" w:rsidR="00FB77CB" w:rsidRPr="007A37A1" w:rsidRDefault="00FB77CB" w:rsidP="00FB77CB"/>
    <w:p w14:paraId="004FE34B" w14:textId="06A81678" w:rsidR="00FB77CB" w:rsidRPr="007A37A1" w:rsidRDefault="00175203" w:rsidP="00FB77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E3824" wp14:editId="72F0EF9D">
                <wp:simplePos x="0" y="0"/>
                <wp:positionH relativeFrom="column">
                  <wp:posOffset>291465</wp:posOffset>
                </wp:positionH>
                <wp:positionV relativeFrom="paragraph">
                  <wp:posOffset>39798</wp:posOffset>
                </wp:positionV>
                <wp:extent cx="5316279" cy="2838450"/>
                <wp:effectExtent l="0" t="0" r="17780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79" cy="28384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BF49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25FC6" w14:textId="099DEE83" w:rsidR="00FB77CB" w:rsidRPr="007A37A1" w:rsidRDefault="00FB77CB" w:rsidP="00FB77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A37A1">
                              <w:rPr>
                                <w:sz w:val="72"/>
                                <w:szCs w:val="72"/>
                              </w:rPr>
                              <w:t xml:space="preserve">MANUAL DE </w:t>
                            </w:r>
                            <w:r w:rsidR="00175203">
                              <w:rPr>
                                <w:sz w:val="72"/>
                                <w:szCs w:val="72"/>
                              </w:rPr>
                              <w:t>OPERACIÓN</w:t>
                            </w:r>
                          </w:p>
                          <w:p w14:paraId="665120D2" w14:textId="77777777" w:rsidR="00FB77CB" w:rsidRPr="007A37A1" w:rsidRDefault="00FB77CB" w:rsidP="00FB77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A37A1">
                              <w:rPr>
                                <w:sz w:val="72"/>
                                <w:szCs w:val="72"/>
                              </w:rPr>
                              <w:t>UNIDAD DE TRANSPARENCIA</w:t>
                            </w:r>
                          </w:p>
                          <w:p w14:paraId="5164F5B9" w14:textId="77777777" w:rsidR="00FB77CB" w:rsidRPr="007A37A1" w:rsidRDefault="00FB77CB" w:rsidP="00FB77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E3824" id="Rectángulo: esquinas redondeadas 1" o:spid="_x0000_s1026" style="position:absolute;margin-left:22.95pt;margin-top:3.15pt;width:418.6pt;height:2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" fillcolor="white [3201]" strokecolor="#bf49a0" strokeweight="1pt">
                <v:stroke joinstyle="miter"/>
                <v:textbox>
                  <w:txbxContent>
                    <w:p w14:paraId="4DF25FC6" w14:textId="099DEE83" w:rsidR="00FB77CB" w:rsidRPr="007A37A1" w:rsidRDefault="00FB77CB" w:rsidP="00FB77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7A37A1">
                        <w:rPr>
                          <w:sz w:val="72"/>
                          <w:szCs w:val="72"/>
                        </w:rPr>
                        <w:t xml:space="preserve">MANUAL DE </w:t>
                      </w:r>
                      <w:r w:rsidR="00175203">
                        <w:rPr>
                          <w:sz w:val="72"/>
                          <w:szCs w:val="72"/>
                        </w:rPr>
                        <w:t>OPERACIÓN</w:t>
                      </w:r>
                    </w:p>
                    <w:p w14:paraId="665120D2" w14:textId="77777777" w:rsidR="00FB77CB" w:rsidRPr="007A37A1" w:rsidRDefault="00FB77CB" w:rsidP="00FB77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7A37A1">
                        <w:rPr>
                          <w:sz w:val="72"/>
                          <w:szCs w:val="72"/>
                        </w:rPr>
                        <w:t>UNIDAD DE TRANSPARENCIA</w:t>
                      </w:r>
                    </w:p>
                    <w:p w14:paraId="5164F5B9" w14:textId="77777777" w:rsidR="00FB77CB" w:rsidRPr="007A37A1" w:rsidRDefault="00FB77CB" w:rsidP="00FB77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3CF6D46" w14:textId="77777777" w:rsidR="00FB77CB" w:rsidRPr="007A37A1" w:rsidRDefault="00FB77CB" w:rsidP="00FB77CB"/>
    <w:p w14:paraId="179FC34F" w14:textId="77777777" w:rsidR="00FB77CB" w:rsidRPr="007A37A1" w:rsidRDefault="00FB77CB" w:rsidP="00FB77CB"/>
    <w:p w14:paraId="67146FB6" w14:textId="77777777" w:rsidR="00FB77CB" w:rsidRPr="007A37A1" w:rsidRDefault="00FB77CB" w:rsidP="00FB77CB"/>
    <w:p w14:paraId="160E73EF" w14:textId="77777777" w:rsidR="00FB77CB" w:rsidRPr="007A37A1" w:rsidRDefault="00FB77CB" w:rsidP="00FB77CB"/>
    <w:p w14:paraId="438250FF" w14:textId="77777777" w:rsidR="00FB77CB" w:rsidRPr="007A37A1" w:rsidRDefault="00FB77CB" w:rsidP="00FB77CB"/>
    <w:p w14:paraId="796A10D0" w14:textId="77777777" w:rsidR="00FB77CB" w:rsidRPr="007A37A1" w:rsidRDefault="00FB77CB" w:rsidP="00FB77CB"/>
    <w:p w14:paraId="7513F505" w14:textId="77777777" w:rsidR="00FB77CB" w:rsidRPr="007A37A1" w:rsidRDefault="00FB77CB" w:rsidP="00FB77CB"/>
    <w:p w14:paraId="19ABAB98" w14:textId="77777777" w:rsidR="00FB77CB" w:rsidRPr="007A37A1" w:rsidRDefault="00FB77CB" w:rsidP="00FB77CB"/>
    <w:p w14:paraId="69E2938C" w14:textId="77777777" w:rsidR="00FB77CB" w:rsidRPr="007A37A1" w:rsidRDefault="00FB77CB" w:rsidP="00FB77CB"/>
    <w:p w14:paraId="34435DF1" w14:textId="77777777" w:rsidR="00FB77CB" w:rsidRDefault="00FB77CB" w:rsidP="00FB77CB"/>
    <w:p w14:paraId="1777B89A" w14:textId="77777777" w:rsidR="00FB77CB" w:rsidRDefault="00FB77CB" w:rsidP="00FB77CB">
      <w:pPr>
        <w:tabs>
          <w:tab w:val="left" w:pos="7155"/>
        </w:tabs>
      </w:pPr>
      <w:r>
        <w:tab/>
      </w:r>
    </w:p>
    <w:p w14:paraId="66F19B73" w14:textId="77777777" w:rsidR="00FB77CB" w:rsidRDefault="00FB77CB" w:rsidP="00FB77CB">
      <w:pPr>
        <w:tabs>
          <w:tab w:val="left" w:pos="7155"/>
        </w:tabs>
      </w:pPr>
    </w:p>
    <w:p w14:paraId="5DE56AC2" w14:textId="77777777" w:rsidR="00FB77CB" w:rsidRDefault="00FB77CB" w:rsidP="00FB77CB">
      <w:pPr>
        <w:tabs>
          <w:tab w:val="left" w:pos="7155"/>
        </w:tabs>
      </w:pPr>
    </w:p>
    <w:p w14:paraId="453D8877" w14:textId="77777777" w:rsidR="00FB77CB" w:rsidRDefault="00FB77CB" w:rsidP="00FB77CB">
      <w:pPr>
        <w:tabs>
          <w:tab w:val="left" w:pos="7155"/>
        </w:tabs>
      </w:pPr>
    </w:p>
    <w:p w14:paraId="64A91DF6" w14:textId="77777777" w:rsidR="00FB77CB" w:rsidRDefault="00FB77CB" w:rsidP="00FB77CB">
      <w:pPr>
        <w:tabs>
          <w:tab w:val="left" w:pos="7155"/>
        </w:tabs>
      </w:pPr>
    </w:p>
    <w:p w14:paraId="46EF5350" w14:textId="77777777" w:rsidR="00FB77CB" w:rsidRDefault="00FB77CB" w:rsidP="00FB77CB">
      <w:pPr>
        <w:tabs>
          <w:tab w:val="left" w:pos="7155"/>
        </w:tabs>
      </w:pPr>
    </w:p>
    <w:p w14:paraId="665C01F2" w14:textId="77777777" w:rsidR="00FB77CB" w:rsidRDefault="00FB77CB" w:rsidP="00FB77CB">
      <w:pPr>
        <w:tabs>
          <w:tab w:val="left" w:pos="7155"/>
        </w:tabs>
        <w:jc w:val="right"/>
      </w:pPr>
      <w:r>
        <w:t>AMINISTRACION 2021-2024.</w:t>
      </w:r>
    </w:p>
    <w:p w14:paraId="017527C0" w14:textId="77777777" w:rsidR="00F53115" w:rsidRDefault="00FB77CB" w:rsidP="00F53115">
      <w:pPr>
        <w:tabs>
          <w:tab w:val="left" w:pos="7155"/>
        </w:tabs>
        <w:jc w:val="right"/>
      </w:pPr>
      <w:r>
        <w:t>H. AYUNTAMIENTO DE CUAUTLA, JALISCO.</w:t>
      </w:r>
    </w:p>
    <w:p w14:paraId="211FD314" w14:textId="3AE86B9D" w:rsidR="00FB77CB" w:rsidRDefault="00FB77CB" w:rsidP="00F53115">
      <w:pPr>
        <w:tabs>
          <w:tab w:val="left" w:pos="7155"/>
        </w:tabs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942FC" wp14:editId="6FCB8819">
                <wp:simplePos x="0" y="0"/>
                <wp:positionH relativeFrom="column">
                  <wp:posOffset>358140</wp:posOffset>
                </wp:positionH>
                <wp:positionV relativeFrom="paragraph">
                  <wp:posOffset>205105</wp:posOffset>
                </wp:positionV>
                <wp:extent cx="1266825" cy="466725"/>
                <wp:effectExtent l="0" t="19050" r="47625" b="47625"/>
                <wp:wrapNone/>
                <wp:docPr id="3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66725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BA7D6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3" o:spid="_x0000_s1026" type="#_x0000_t13" style="position:absolute;margin-left:28.2pt;margin-top:16.15pt;width:99.7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" adj="17621" fillcolor="#bf49a0" strokecolor="#1f3763 [1604]" strokeweight="1pt"/>
            </w:pict>
          </mc:Fallback>
        </mc:AlternateContent>
      </w:r>
    </w:p>
    <w:p w14:paraId="5CF163C8" w14:textId="77777777" w:rsidR="00FB77CB" w:rsidRPr="00120055" w:rsidRDefault="00FB77CB" w:rsidP="00FB77CB">
      <w:pPr>
        <w:tabs>
          <w:tab w:val="left" w:pos="7155"/>
        </w:tabs>
        <w:rPr>
          <w:sz w:val="52"/>
          <w:szCs w:val="52"/>
        </w:rPr>
      </w:pPr>
      <w:r>
        <w:t xml:space="preserve">                                                                 </w:t>
      </w:r>
      <w:r w:rsidRPr="00120055">
        <w:rPr>
          <w:sz w:val="52"/>
          <w:szCs w:val="52"/>
        </w:rPr>
        <w:t>PRESENTACI</w:t>
      </w:r>
      <w:r>
        <w:rPr>
          <w:sz w:val="52"/>
          <w:szCs w:val="52"/>
        </w:rPr>
        <w:t>Ó</w:t>
      </w:r>
      <w:r w:rsidRPr="00120055">
        <w:rPr>
          <w:sz w:val="52"/>
          <w:szCs w:val="52"/>
        </w:rPr>
        <w:t xml:space="preserve">N </w:t>
      </w:r>
    </w:p>
    <w:p w14:paraId="338DCE5E" w14:textId="77777777" w:rsidR="00FB77CB" w:rsidRDefault="00FB77CB" w:rsidP="00FB77CB">
      <w:pPr>
        <w:tabs>
          <w:tab w:val="left" w:pos="7155"/>
        </w:tabs>
      </w:pPr>
    </w:p>
    <w:p w14:paraId="5E9AE2F4" w14:textId="77777777" w:rsidR="00F53115" w:rsidRDefault="00F53115" w:rsidP="00FB77CB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32B667" w14:textId="0682AFB2" w:rsidR="00FB77CB" w:rsidRPr="00EC0B0F" w:rsidRDefault="00FB77CB" w:rsidP="00FB77CB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0B0F">
        <w:rPr>
          <w:rFonts w:ascii="Times New Roman" w:hAnsi="Times New Roman" w:cs="Times New Roman"/>
          <w:sz w:val="24"/>
          <w:szCs w:val="24"/>
        </w:rPr>
        <w:t xml:space="preserve">Es menester del Estado satisfacer las necesidades de la población a través de gobiernos eficaces y </w:t>
      </w:r>
      <w:proofErr w:type="gramStart"/>
      <w:r w:rsidRPr="00EC0B0F">
        <w:rPr>
          <w:rFonts w:ascii="Times New Roman" w:hAnsi="Times New Roman" w:cs="Times New Roman"/>
          <w:sz w:val="24"/>
          <w:szCs w:val="24"/>
        </w:rPr>
        <w:t>eficientes  que</w:t>
      </w:r>
      <w:proofErr w:type="gramEnd"/>
      <w:r w:rsidRPr="00EC0B0F">
        <w:rPr>
          <w:rFonts w:ascii="Times New Roman" w:hAnsi="Times New Roman" w:cs="Times New Roman"/>
          <w:sz w:val="24"/>
          <w:szCs w:val="24"/>
        </w:rPr>
        <w:t xml:space="preserve"> permitan  una sana administración pública.</w:t>
      </w:r>
    </w:p>
    <w:p w14:paraId="4E8C677B" w14:textId="77777777" w:rsidR="00FB77CB" w:rsidRPr="00EC0B0F" w:rsidRDefault="00FB77CB" w:rsidP="00FB77CB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6AC042" w14:textId="2BCBC3CE" w:rsidR="00FB77CB" w:rsidRDefault="00FB77CB" w:rsidP="00FB77CB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0B0F">
        <w:rPr>
          <w:rFonts w:ascii="Times New Roman" w:hAnsi="Times New Roman" w:cs="Times New Roman"/>
          <w:sz w:val="24"/>
          <w:szCs w:val="24"/>
        </w:rPr>
        <w:t xml:space="preserve">En este orden de </w:t>
      </w:r>
      <w:proofErr w:type="gramStart"/>
      <w:r w:rsidRPr="00EC0B0F">
        <w:rPr>
          <w:rFonts w:ascii="Times New Roman" w:hAnsi="Times New Roman" w:cs="Times New Roman"/>
          <w:sz w:val="24"/>
          <w:szCs w:val="24"/>
        </w:rPr>
        <w:t>ideas  se</w:t>
      </w:r>
      <w:proofErr w:type="gramEnd"/>
      <w:r w:rsidRPr="00EC0B0F">
        <w:rPr>
          <w:rFonts w:ascii="Times New Roman" w:hAnsi="Times New Roman" w:cs="Times New Roman"/>
          <w:sz w:val="24"/>
          <w:szCs w:val="24"/>
        </w:rPr>
        <w:t xml:space="preserve"> plantea  como una acción necesaria la realización de instrumentos tales como manuales de organización, </w:t>
      </w:r>
      <w:r w:rsidR="00EA4E59">
        <w:rPr>
          <w:rFonts w:ascii="Times New Roman" w:hAnsi="Times New Roman" w:cs="Times New Roman"/>
          <w:sz w:val="24"/>
          <w:szCs w:val="24"/>
        </w:rPr>
        <w:t xml:space="preserve">operación, </w:t>
      </w:r>
      <w:r w:rsidRPr="00EC0B0F">
        <w:rPr>
          <w:rFonts w:ascii="Times New Roman" w:hAnsi="Times New Roman" w:cs="Times New Roman"/>
          <w:sz w:val="24"/>
          <w:szCs w:val="24"/>
        </w:rPr>
        <w:t xml:space="preserve">procedimientos, </w:t>
      </w:r>
      <w:r w:rsidR="00EA4E59">
        <w:rPr>
          <w:rFonts w:ascii="Times New Roman" w:hAnsi="Times New Roman" w:cs="Times New Roman"/>
          <w:sz w:val="24"/>
          <w:szCs w:val="24"/>
        </w:rPr>
        <w:t xml:space="preserve"> tramites y </w:t>
      </w:r>
      <w:r w:rsidRPr="00EC0B0F">
        <w:rPr>
          <w:rFonts w:ascii="Times New Roman" w:hAnsi="Times New Roman" w:cs="Times New Roman"/>
          <w:sz w:val="24"/>
          <w:szCs w:val="24"/>
        </w:rPr>
        <w:t xml:space="preserve">servicios entre otros  que permitan  ser una guía para </w:t>
      </w:r>
      <w:proofErr w:type="spellStart"/>
      <w:r w:rsidRPr="00EC0B0F">
        <w:rPr>
          <w:rFonts w:ascii="Times New Roman" w:hAnsi="Times New Roman" w:cs="Times New Roman"/>
          <w:sz w:val="24"/>
          <w:szCs w:val="24"/>
        </w:rPr>
        <w:t>eficientar</w:t>
      </w:r>
      <w:proofErr w:type="spellEnd"/>
      <w:r w:rsidRPr="00EC0B0F">
        <w:rPr>
          <w:rFonts w:ascii="Times New Roman" w:hAnsi="Times New Roman" w:cs="Times New Roman"/>
          <w:sz w:val="24"/>
          <w:szCs w:val="24"/>
        </w:rPr>
        <w:t xml:space="preserve">  la labor de dependencias gubernamentales</w:t>
      </w:r>
      <w:r>
        <w:rPr>
          <w:rFonts w:ascii="Times New Roman" w:hAnsi="Times New Roman" w:cs="Times New Roman"/>
          <w:sz w:val="24"/>
          <w:szCs w:val="24"/>
        </w:rPr>
        <w:t>, fomentando a la vez la rendición de cuentas  y la cultura de transparencia mediante tramites sencillos, accesibles para todas y todos, y con el menor gasto económico posible.</w:t>
      </w:r>
    </w:p>
    <w:p w14:paraId="495E975E" w14:textId="77777777" w:rsidR="00FB77CB" w:rsidRDefault="00FB77CB" w:rsidP="00FB77CB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A2AFB1" w14:textId="7E953E36" w:rsidR="00FB77CB" w:rsidRDefault="00FB77CB" w:rsidP="00EA4E59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Derivado de lo anterior se elabora el presente documento que contiene información referente a la estructura y funcionamiento de la Dirección de Transparencia del Municipio de Cuautla, </w:t>
      </w:r>
      <w:proofErr w:type="gramStart"/>
      <w:r>
        <w:rPr>
          <w:rFonts w:ascii="Times New Roman" w:hAnsi="Times New Roman" w:cs="Times New Roman"/>
          <w:sz w:val="24"/>
          <w:szCs w:val="24"/>
        </w:rPr>
        <w:t>Jalisco</w:t>
      </w:r>
      <w:r w:rsidR="00EA4E59">
        <w:rPr>
          <w:rFonts w:ascii="Times New Roman" w:hAnsi="Times New Roman" w:cs="Times New Roman"/>
          <w:sz w:val="24"/>
          <w:szCs w:val="24"/>
        </w:rPr>
        <w:t xml:space="preserve">  con</w:t>
      </w:r>
      <w:proofErr w:type="gramEnd"/>
      <w:r w:rsidR="00EA4E59">
        <w:rPr>
          <w:rFonts w:ascii="Times New Roman" w:hAnsi="Times New Roman" w:cs="Times New Roman"/>
          <w:sz w:val="24"/>
          <w:szCs w:val="24"/>
        </w:rPr>
        <w:t xml:space="preserve"> el objetivo de d</w:t>
      </w:r>
      <w:r w:rsidR="00EA4E59" w:rsidRPr="00EA4E59">
        <w:rPr>
          <w:rFonts w:ascii="Times New Roman" w:hAnsi="Times New Roman" w:cs="Times New Roman"/>
          <w:sz w:val="24"/>
          <w:szCs w:val="24"/>
        </w:rPr>
        <w:t xml:space="preserve">elimitar las </w:t>
      </w:r>
      <w:r w:rsidR="00EA4E59">
        <w:rPr>
          <w:rFonts w:ascii="Times New Roman" w:hAnsi="Times New Roman" w:cs="Times New Roman"/>
          <w:sz w:val="24"/>
          <w:szCs w:val="24"/>
        </w:rPr>
        <w:t>o</w:t>
      </w:r>
      <w:r w:rsidR="00EA4E59" w:rsidRPr="00EA4E59">
        <w:rPr>
          <w:rFonts w:ascii="Times New Roman" w:hAnsi="Times New Roman" w:cs="Times New Roman"/>
          <w:sz w:val="24"/>
          <w:szCs w:val="24"/>
        </w:rPr>
        <w:t xml:space="preserve">peraciones de </w:t>
      </w:r>
      <w:r w:rsidR="00EA4E59">
        <w:rPr>
          <w:rFonts w:ascii="Times New Roman" w:hAnsi="Times New Roman" w:cs="Times New Roman"/>
          <w:sz w:val="24"/>
          <w:szCs w:val="24"/>
        </w:rPr>
        <w:t xml:space="preserve"> los </w:t>
      </w:r>
      <w:r w:rsidR="00EA4E59" w:rsidRPr="00EA4E59">
        <w:rPr>
          <w:rFonts w:ascii="Times New Roman" w:hAnsi="Times New Roman" w:cs="Times New Roman"/>
          <w:sz w:val="24"/>
          <w:szCs w:val="24"/>
        </w:rPr>
        <w:t xml:space="preserve">responsables </w:t>
      </w:r>
      <w:r w:rsidR="00EA4E59">
        <w:rPr>
          <w:rFonts w:ascii="Times New Roman" w:hAnsi="Times New Roman" w:cs="Times New Roman"/>
          <w:sz w:val="24"/>
          <w:szCs w:val="24"/>
        </w:rPr>
        <w:t xml:space="preserve">así como las </w:t>
      </w:r>
      <w:r w:rsidR="00EA4E59" w:rsidRPr="00EA4E59">
        <w:rPr>
          <w:rFonts w:ascii="Times New Roman" w:hAnsi="Times New Roman" w:cs="Times New Roman"/>
          <w:sz w:val="24"/>
          <w:szCs w:val="24"/>
        </w:rPr>
        <w:t>competencias</w:t>
      </w:r>
      <w:r w:rsidR="00EA4E59">
        <w:rPr>
          <w:rFonts w:ascii="Times New Roman" w:hAnsi="Times New Roman" w:cs="Times New Roman"/>
          <w:sz w:val="24"/>
          <w:szCs w:val="24"/>
        </w:rPr>
        <w:t xml:space="preserve"> </w:t>
      </w:r>
      <w:r w:rsidR="00EA4E59" w:rsidRPr="00EA4E59">
        <w:rPr>
          <w:rFonts w:ascii="Times New Roman" w:hAnsi="Times New Roman" w:cs="Times New Roman"/>
          <w:sz w:val="24"/>
          <w:szCs w:val="24"/>
        </w:rPr>
        <w:t xml:space="preserve">de cada área </w:t>
      </w:r>
      <w:r w:rsidR="00EA4E59">
        <w:rPr>
          <w:rFonts w:ascii="Times New Roman" w:hAnsi="Times New Roman" w:cs="Times New Roman"/>
          <w:sz w:val="24"/>
          <w:szCs w:val="24"/>
        </w:rPr>
        <w:t xml:space="preserve">de las </w:t>
      </w:r>
      <w:r w:rsidR="00EA4E59" w:rsidRPr="00EA4E59">
        <w:rPr>
          <w:rFonts w:ascii="Times New Roman" w:hAnsi="Times New Roman" w:cs="Times New Roman"/>
          <w:sz w:val="24"/>
          <w:szCs w:val="24"/>
        </w:rPr>
        <w:t xml:space="preserve">que se </w:t>
      </w:r>
      <w:r w:rsidR="00EA4E59">
        <w:rPr>
          <w:rFonts w:ascii="Times New Roman" w:hAnsi="Times New Roman" w:cs="Times New Roman"/>
          <w:sz w:val="24"/>
          <w:szCs w:val="24"/>
        </w:rPr>
        <w:t xml:space="preserve">integra </w:t>
      </w:r>
      <w:r w:rsidR="00EA4E59" w:rsidRPr="00EA4E59">
        <w:rPr>
          <w:rFonts w:ascii="Times New Roman" w:hAnsi="Times New Roman" w:cs="Times New Roman"/>
          <w:sz w:val="24"/>
          <w:szCs w:val="24"/>
        </w:rPr>
        <w:t xml:space="preserve"> el H. Ayuntamiento</w:t>
      </w:r>
      <w:r w:rsidR="00EA4E59">
        <w:rPr>
          <w:rFonts w:ascii="Times New Roman" w:hAnsi="Times New Roman" w:cs="Times New Roman"/>
          <w:sz w:val="24"/>
          <w:szCs w:val="24"/>
        </w:rPr>
        <w:t xml:space="preserve"> </w:t>
      </w:r>
      <w:r w:rsidR="00EA4E59" w:rsidRPr="00EA4E59">
        <w:rPr>
          <w:rFonts w:ascii="Times New Roman" w:hAnsi="Times New Roman" w:cs="Times New Roman"/>
          <w:sz w:val="24"/>
          <w:szCs w:val="24"/>
        </w:rPr>
        <w:t>Constitucional de</w:t>
      </w:r>
      <w:r w:rsidR="00EA4E59">
        <w:rPr>
          <w:rFonts w:ascii="Times New Roman" w:hAnsi="Times New Roman" w:cs="Times New Roman"/>
          <w:sz w:val="24"/>
          <w:szCs w:val="24"/>
        </w:rPr>
        <w:t xml:space="preserve"> Cuautla</w:t>
      </w:r>
      <w:r w:rsidR="00EA4E59" w:rsidRPr="00EA4E59">
        <w:rPr>
          <w:rFonts w:ascii="Times New Roman" w:hAnsi="Times New Roman" w:cs="Times New Roman"/>
          <w:sz w:val="24"/>
          <w:szCs w:val="24"/>
        </w:rPr>
        <w:t>, Jalisco, para detectar y</w:t>
      </w:r>
      <w:r w:rsidR="00EA4E59">
        <w:rPr>
          <w:rFonts w:ascii="Times New Roman" w:hAnsi="Times New Roman" w:cs="Times New Roman"/>
          <w:sz w:val="24"/>
          <w:szCs w:val="24"/>
        </w:rPr>
        <w:t xml:space="preserve"> </w:t>
      </w:r>
      <w:r w:rsidR="00EA4E59" w:rsidRPr="00EA4E59">
        <w:rPr>
          <w:rFonts w:ascii="Times New Roman" w:hAnsi="Times New Roman" w:cs="Times New Roman"/>
          <w:sz w:val="24"/>
          <w:szCs w:val="24"/>
        </w:rPr>
        <w:t xml:space="preserve">evitar </w:t>
      </w:r>
      <w:r w:rsidR="00EA4E59">
        <w:rPr>
          <w:rFonts w:ascii="Times New Roman" w:hAnsi="Times New Roman" w:cs="Times New Roman"/>
          <w:sz w:val="24"/>
          <w:szCs w:val="24"/>
        </w:rPr>
        <w:t xml:space="preserve"> la </w:t>
      </w:r>
      <w:r w:rsidR="00EA4E59" w:rsidRPr="00EA4E59">
        <w:rPr>
          <w:rFonts w:ascii="Times New Roman" w:hAnsi="Times New Roman" w:cs="Times New Roman"/>
          <w:sz w:val="24"/>
          <w:szCs w:val="24"/>
        </w:rPr>
        <w:t>duplicidad de funciones</w:t>
      </w:r>
      <w:r w:rsidR="00DB5B23">
        <w:rPr>
          <w:rFonts w:ascii="Times New Roman" w:hAnsi="Times New Roman" w:cs="Times New Roman"/>
          <w:sz w:val="24"/>
          <w:szCs w:val="24"/>
        </w:rPr>
        <w:t xml:space="preserve"> generando con ello </w:t>
      </w:r>
      <w:r w:rsidR="00EA4E59">
        <w:rPr>
          <w:rFonts w:ascii="Times New Roman" w:hAnsi="Times New Roman" w:cs="Times New Roman"/>
          <w:sz w:val="24"/>
          <w:szCs w:val="24"/>
        </w:rPr>
        <w:t>eficacia en el quehacer</w:t>
      </w:r>
      <w:r w:rsidR="00F53115">
        <w:rPr>
          <w:rFonts w:ascii="Times New Roman" w:hAnsi="Times New Roman" w:cs="Times New Roman"/>
          <w:sz w:val="24"/>
          <w:szCs w:val="24"/>
        </w:rPr>
        <w:t xml:space="preserve"> de esta dependencia.</w:t>
      </w:r>
    </w:p>
    <w:p w14:paraId="23028197" w14:textId="323244BD" w:rsidR="00EA4E59" w:rsidRDefault="00EA4E59" w:rsidP="00EA4E59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3DA0E" w14:textId="77777777" w:rsidR="00EA4E59" w:rsidRDefault="00EA4E59" w:rsidP="00EA4E59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3ACDD2" w14:textId="60AB3EBF" w:rsidR="00FB77CB" w:rsidRDefault="00FB77CB" w:rsidP="00FB77CB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F6FE28" w14:textId="77777777" w:rsidR="00FB77CB" w:rsidRPr="00EC0B0F" w:rsidRDefault="00FB77CB" w:rsidP="00FB77CB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810A97" w14:textId="77777777" w:rsidR="00FB77CB" w:rsidRDefault="00FB77CB" w:rsidP="00FB77CB">
      <w:pPr>
        <w:tabs>
          <w:tab w:val="left" w:pos="7155"/>
        </w:tabs>
        <w:jc w:val="both"/>
      </w:pPr>
    </w:p>
    <w:p w14:paraId="78801653" w14:textId="77777777" w:rsidR="00FB77CB" w:rsidRDefault="00FB77CB" w:rsidP="00FB77CB">
      <w:pPr>
        <w:tabs>
          <w:tab w:val="left" w:pos="7155"/>
        </w:tabs>
        <w:jc w:val="both"/>
      </w:pPr>
    </w:p>
    <w:p w14:paraId="64E55554" w14:textId="77777777" w:rsidR="00FB77CB" w:rsidRDefault="00FB77CB" w:rsidP="00FB77CB">
      <w:pPr>
        <w:tabs>
          <w:tab w:val="left" w:pos="7155"/>
        </w:tabs>
        <w:jc w:val="both"/>
      </w:pPr>
    </w:p>
    <w:p w14:paraId="4D075600" w14:textId="77777777" w:rsidR="00FB77CB" w:rsidRDefault="00FB77CB" w:rsidP="00FB77CB">
      <w:pPr>
        <w:tabs>
          <w:tab w:val="left" w:pos="7155"/>
        </w:tabs>
        <w:jc w:val="both"/>
      </w:pPr>
    </w:p>
    <w:p w14:paraId="2D7B19B7" w14:textId="77777777" w:rsidR="00FB77CB" w:rsidRDefault="00FB77CB" w:rsidP="00FB77CB">
      <w:pPr>
        <w:tabs>
          <w:tab w:val="left" w:pos="7155"/>
        </w:tabs>
        <w:jc w:val="both"/>
      </w:pPr>
    </w:p>
    <w:p w14:paraId="6696418B" w14:textId="77777777" w:rsidR="00FB77CB" w:rsidRDefault="00FB77CB" w:rsidP="00FB77CB">
      <w:pPr>
        <w:tabs>
          <w:tab w:val="left" w:pos="7155"/>
        </w:tabs>
        <w:jc w:val="both"/>
      </w:pPr>
    </w:p>
    <w:p w14:paraId="2D5D56F3" w14:textId="48E7B4A3" w:rsidR="00FB77CB" w:rsidRDefault="00FB77CB" w:rsidP="00FB77CB">
      <w:pPr>
        <w:tabs>
          <w:tab w:val="left" w:pos="7155"/>
        </w:tabs>
      </w:pPr>
    </w:p>
    <w:p w14:paraId="7C09B71D" w14:textId="1BC2D4F0" w:rsidR="00577B76" w:rsidRDefault="00577B76" w:rsidP="00FB77CB">
      <w:pPr>
        <w:tabs>
          <w:tab w:val="left" w:pos="7155"/>
        </w:tabs>
      </w:pPr>
    </w:p>
    <w:p w14:paraId="1C6FC957" w14:textId="078BD365" w:rsidR="00577B76" w:rsidRDefault="00577B76" w:rsidP="00FB77CB">
      <w:pPr>
        <w:tabs>
          <w:tab w:val="left" w:pos="7155"/>
        </w:tabs>
      </w:pPr>
    </w:p>
    <w:p w14:paraId="576C413B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7BE1C5" wp14:editId="33910687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457325" cy="552450"/>
                <wp:effectExtent l="0" t="19050" r="47625" b="38100"/>
                <wp:wrapNone/>
                <wp:docPr id="8" name="Flecha: a l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73EA6" id="Flecha: a la derecha 8" o:spid="_x0000_s1026" type="#_x0000_t13" style="position:absolute;margin-left:0;margin-top:1.5pt;width:114.75pt;height:43.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" adj="17506" fillcolor="#bf49a0" strokecolor="#1f3763 [1604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E678A">
        <w:rPr>
          <w:rFonts w:ascii="Times New Roman" w:hAnsi="Times New Roman" w:cs="Times New Roman"/>
          <w:sz w:val="52"/>
          <w:szCs w:val="52"/>
        </w:rPr>
        <w:t xml:space="preserve">MARCO JURÍDICO </w:t>
      </w:r>
    </w:p>
    <w:p w14:paraId="6F0F6220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3C3462D5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 w:rsidRPr="00503BE5">
        <w:rPr>
          <w:rFonts w:ascii="Times New Roman" w:hAnsi="Times New Roman" w:cs="Times New Roman"/>
          <w:sz w:val="24"/>
          <w:szCs w:val="24"/>
        </w:rPr>
        <w:t>Constitución Política de los</w:t>
      </w:r>
      <w:r>
        <w:rPr>
          <w:rFonts w:ascii="Times New Roman" w:hAnsi="Times New Roman" w:cs="Times New Roman"/>
          <w:sz w:val="24"/>
          <w:szCs w:val="24"/>
        </w:rPr>
        <w:t xml:space="preserve"> Estados Unidos Mexicanos.</w:t>
      </w:r>
    </w:p>
    <w:p w14:paraId="40C04CF0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2C545893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Ley General de Transparencia y Acceso a la Información Pública y su reglamento.</w:t>
      </w:r>
    </w:p>
    <w:p w14:paraId="3AD6BA85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5ABE6638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Ley  General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Protección de Datos personales en Posesión de Sujetos Obligados.</w:t>
      </w:r>
    </w:p>
    <w:p w14:paraId="55644D61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03F976AE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Constitución Política del Estado de Jalisco.</w:t>
      </w:r>
    </w:p>
    <w:p w14:paraId="144AAF08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102973C4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Tratados internacionales aplicables</w:t>
      </w:r>
    </w:p>
    <w:p w14:paraId="214ADFFA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507F2F05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Ley de Transparencia y Acceso a la Información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Estado de Jalisco y sus municipios y su reglamento.</w:t>
      </w:r>
    </w:p>
    <w:p w14:paraId="3A3BAB4F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1E27BD09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Ley de Protección de Datos Personales en Posesión de Sujetos Obligados del Estado de Jalisco y sus municipios.</w:t>
      </w:r>
    </w:p>
    <w:p w14:paraId="758BB2BF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0B55373C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Ley del Gobierno y la Administración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Municipal del Estado de Jalisco.</w:t>
      </w:r>
    </w:p>
    <w:p w14:paraId="5F34B75C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046B37F7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Diversos Lineamientos emitidos por el Instituto Nacional de Transparencia y Acceso a la Información Pública (</w:t>
      </w:r>
      <w:proofErr w:type="gramStart"/>
      <w:r>
        <w:rPr>
          <w:rFonts w:ascii="Times New Roman" w:hAnsi="Times New Roman" w:cs="Times New Roman"/>
          <w:sz w:val="24"/>
          <w:szCs w:val="24"/>
        </w:rPr>
        <w:t>INAI)  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el Instituto de Transparencia y Acceso a la Información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Estado de Jalisco (ITEI)  .</w:t>
      </w:r>
    </w:p>
    <w:p w14:paraId="204EB5A8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069BA6FB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Ley de Ingresos del Municipio de Cuautla Jalisco.</w:t>
      </w:r>
    </w:p>
    <w:p w14:paraId="1C61A076" w14:textId="77777777" w:rsidR="00577B76" w:rsidRDefault="00577B76" w:rsidP="00577B76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7B8B6050" w14:textId="4D9B509B" w:rsidR="00577B76" w:rsidRPr="00577B76" w:rsidRDefault="00577B76" w:rsidP="00FB77C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demás relativos y aplicables.</w:t>
      </w:r>
    </w:p>
    <w:p w14:paraId="4DB943D6" w14:textId="77777777" w:rsidR="00577B76" w:rsidRDefault="00577B76" w:rsidP="00FB77CB">
      <w:pPr>
        <w:tabs>
          <w:tab w:val="left" w:pos="7155"/>
        </w:tabs>
      </w:pPr>
    </w:p>
    <w:p w14:paraId="70DD7FDE" w14:textId="77777777" w:rsidR="00FB77CB" w:rsidRDefault="00FB77CB" w:rsidP="00FB77CB">
      <w:pPr>
        <w:tabs>
          <w:tab w:val="left" w:pos="7155"/>
        </w:tabs>
      </w:pPr>
    </w:p>
    <w:p w14:paraId="3C742118" w14:textId="0EFEAA92" w:rsidR="00FB77CB" w:rsidRDefault="00FB77CB" w:rsidP="00F53115">
      <w:pPr>
        <w:tabs>
          <w:tab w:val="left" w:pos="2210"/>
        </w:tabs>
        <w:rPr>
          <w:rFonts w:ascii="Times New Roman" w:hAnsi="Times New Roman" w:cs="Times New Roman"/>
          <w:sz w:val="24"/>
          <w:szCs w:val="24"/>
        </w:rPr>
      </w:pPr>
    </w:p>
    <w:p w14:paraId="4E267900" w14:textId="77777777" w:rsidR="00FB77CB" w:rsidRDefault="00FB77CB" w:rsidP="00FB77C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34FCC254" w14:textId="77777777" w:rsidR="00FB77CB" w:rsidRDefault="00FB77CB" w:rsidP="00FB77C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B268E9" wp14:editId="766F8A3C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457325" cy="552450"/>
                <wp:effectExtent l="0" t="19050" r="47625" b="38100"/>
                <wp:wrapNone/>
                <wp:docPr id="6" name="Flecha: a l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1243" id="Flecha: a la derecha 6" o:spid="_x0000_s1026" type="#_x0000_t13" style="position:absolute;margin-left:0;margin-top:1.45pt;width:114.75pt;height:43.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" adj="17506" fillcolor="#bf49a0" strokecolor="#1f3763 [1604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30573">
        <w:rPr>
          <w:rFonts w:ascii="Times New Roman" w:hAnsi="Times New Roman" w:cs="Times New Roman"/>
          <w:sz w:val="52"/>
          <w:szCs w:val="52"/>
        </w:rPr>
        <w:t xml:space="preserve">OBJETIVOS </w:t>
      </w:r>
    </w:p>
    <w:p w14:paraId="5FB7D560" w14:textId="77777777" w:rsidR="00FB77CB" w:rsidRDefault="00FB77CB" w:rsidP="00FB77C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2A819AF1" w14:textId="77777777" w:rsidR="00FB77CB" w:rsidRDefault="00FB77CB" w:rsidP="00FB77C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35652E9B" w14:textId="6679B521" w:rsidR="00FB77CB" w:rsidRPr="00F53115" w:rsidRDefault="00FB77CB" w:rsidP="00F53115">
      <w:pPr>
        <w:pStyle w:val="Prrafodelista"/>
        <w:numPr>
          <w:ilvl w:val="0"/>
          <w:numId w:val="1"/>
        </w:num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Promover la Transparencia en la gestión pública a través de la rendición de cuentas.</w:t>
      </w:r>
    </w:p>
    <w:p w14:paraId="05B9B0AD" w14:textId="77777777" w:rsidR="00FB77CB" w:rsidRDefault="00FB77CB" w:rsidP="00FB77CB">
      <w:pPr>
        <w:pStyle w:val="Prrafodelista"/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BB9173" w14:textId="77777777" w:rsidR="00FB77CB" w:rsidRDefault="00FB77CB" w:rsidP="00FB77CB">
      <w:pPr>
        <w:pStyle w:val="Prrafodelista"/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D325FE" w14:textId="139DA2A3" w:rsidR="00FB77CB" w:rsidRDefault="00FB77CB" w:rsidP="00CB47A7">
      <w:pPr>
        <w:pStyle w:val="Prrafodelista"/>
        <w:numPr>
          <w:ilvl w:val="0"/>
          <w:numId w:val="1"/>
        </w:num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Promover los medios de acceso a la Información Pública entre la ciudadanía.</w:t>
      </w:r>
    </w:p>
    <w:p w14:paraId="217509D4" w14:textId="77777777" w:rsidR="00CB47A7" w:rsidRDefault="00CB47A7" w:rsidP="00CB47A7">
      <w:pPr>
        <w:pStyle w:val="Prrafodelista"/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427A9A6" w14:textId="77777777" w:rsidR="00CB47A7" w:rsidRDefault="00CB47A7" w:rsidP="00CB47A7">
      <w:pPr>
        <w:pStyle w:val="Prrafodelista"/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20FC25" w14:textId="68894985" w:rsidR="00CB47A7" w:rsidRDefault="00CB47A7" w:rsidP="00CB47A7">
      <w:pPr>
        <w:pStyle w:val="Prrafodelista"/>
        <w:numPr>
          <w:ilvl w:val="0"/>
          <w:numId w:val="1"/>
        </w:num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Delimitar las funciones de los y las funcionarias municipales en materia de transparencia y acceso a la información pública a fin de operar de una manera eficiente y eficaz, evitando la duplicidad de funciones.</w:t>
      </w:r>
    </w:p>
    <w:p w14:paraId="637B5457" w14:textId="77777777" w:rsidR="00FB77CB" w:rsidRPr="00CB47A7" w:rsidRDefault="00FB77CB" w:rsidP="00CB47A7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5F6F04" w14:textId="77777777" w:rsidR="00FB77CB" w:rsidRPr="00024511" w:rsidRDefault="00FB77CB" w:rsidP="00FB77C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7A0871BB" w14:textId="3A2A2681" w:rsidR="00E877A9" w:rsidRDefault="00FB77CB" w:rsidP="00E877A9">
      <w:pPr>
        <w:pStyle w:val="Prrafodelista"/>
        <w:numPr>
          <w:ilvl w:val="0"/>
          <w:numId w:val="1"/>
        </w:num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Cumplir en la medida de lo posible con las facultades y obligaciones conferidas por los ordenamientos aplicables en materia de acceso a la Información Pública. </w:t>
      </w:r>
    </w:p>
    <w:p w14:paraId="7E14077D" w14:textId="61704470" w:rsidR="00E877A9" w:rsidRDefault="00E877A9" w:rsidP="00E877A9">
      <w:pPr>
        <w:pStyle w:val="Prrafodelista"/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FE6A9C" w14:textId="77777777" w:rsidR="00E877A9" w:rsidRDefault="00E877A9" w:rsidP="00E877A9">
      <w:pPr>
        <w:pStyle w:val="Prrafodelista"/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AFEFBD" w14:textId="1CDA7143" w:rsidR="00E877A9" w:rsidRPr="00E877A9" w:rsidRDefault="00E877A9" w:rsidP="00E877A9">
      <w:pPr>
        <w:pStyle w:val="Prrafodelista"/>
        <w:numPr>
          <w:ilvl w:val="0"/>
          <w:numId w:val="1"/>
        </w:num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Prestar a la ciudadanía servicios de </w:t>
      </w:r>
      <w:proofErr w:type="gramStart"/>
      <w:r>
        <w:rPr>
          <w:rFonts w:ascii="Times New Roman" w:hAnsi="Times New Roman" w:cs="Times New Roman"/>
          <w:sz w:val="24"/>
          <w:szCs w:val="24"/>
        </w:rPr>
        <w:t>calidad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una manera eficaz y oportuna </w:t>
      </w:r>
    </w:p>
    <w:p w14:paraId="09ECF54F" w14:textId="0FA08627" w:rsidR="00FB77CB" w:rsidRDefault="00FB77CB" w:rsidP="00FB77CB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13ABE87" w14:textId="4BBBAACF" w:rsidR="00CB47A7" w:rsidRDefault="00CB47A7" w:rsidP="00E43269">
      <w:pPr>
        <w:tabs>
          <w:tab w:val="left" w:pos="71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994B651" w14:textId="77777777" w:rsidR="006E6BE4" w:rsidRDefault="006E6BE4" w:rsidP="00E43269">
      <w:pPr>
        <w:tabs>
          <w:tab w:val="left" w:pos="7155"/>
        </w:tabs>
        <w:spacing w:after="0"/>
        <w:rPr>
          <w:rFonts w:ascii="Times New Roman" w:hAnsi="Times New Roman" w:cs="Times New Roman"/>
          <w:sz w:val="52"/>
          <w:szCs w:val="52"/>
        </w:rPr>
      </w:pPr>
    </w:p>
    <w:p w14:paraId="23B2BA50" w14:textId="1AA26695" w:rsidR="00CB47A7" w:rsidRDefault="00CB47A7" w:rsidP="00E43269">
      <w:pPr>
        <w:tabs>
          <w:tab w:val="left" w:pos="7155"/>
        </w:tabs>
        <w:spacing w:after="0"/>
        <w:rPr>
          <w:rFonts w:ascii="Times New Roman" w:hAnsi="Times New Roman" w:cs="Times New Roman"/>
          <w:sz w:val="52"/>
          <w:szCs w:val="52"/>
        </w:rPr>
      </w:pPr>
    </w:p>
    <w:p w14:paraId="63461B99" w14:textId="77777777" w:rsidR="00CB47A7" w:rsidRDefault="00CB47A7" w:rsidP="00E43269">
      <w:pPr>
        <w:tabs>
          <w:tab w:val="left" w:pos="7155"/>
        </w:tabs>
        <w:spacing w:after="0"/>
        <w:rPr>
          <w:rFonts w:ascii="Times New Roman" w:hAnsi="Times New Roman" w:cs="Times New Roman"/>
          <w:sz w:val="52"/>
          <w:szCs w:val="52"/>
        </w:rPr>
      </w:pPr>
    </w:p>
    <w:p w14:paraId="7D6DBCCD" w14:textId="77777777" w:rsidR="00F53115" w:rsidRDefault="00F53115" w:rsidP="00FB77C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2CC5AC9C" w14:textId="02AA6FBA" w:rsidR="00FB77CB" w:rsidRDefault="00FB77CB" w:rsidP="00FB77C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76A0C9" wp14:editId="2402FE8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457325" cy="552450"/>
                <wp:effectExtent l="0" t="19050" r="47625" b="38100"/>
                <wp:wrapNone/>
                <wp:docPr id="32" name="Flecha: a la der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7C30" id="Flecha: a la derecha 32" o:spid="_x0000_s1026" type="#_x0000_t13" style="position:absolute;margin-left:0;margin-top:1.5pt;width:114.75pt;height:43.5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" adj="17506" fillcolor="#bf49a0" strokecolor="#1f3763 [1604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52"/>
          <w:szCs w:val="52"/>
        </w:rPr>
        <w:t xml:space="preserve">                             FUNCIONES</w:t>
      </w:r>
    </w:p>
    <w:p w14:paraId="5F8CD9C2" w14:textId="398AC13E" w:rsidR="00ED2007" w:rsidRDefault="00ED2007" w:rsidP="00FB77C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5A1A30E0" w14:textId="77777777" w:rsidR="00ED2007" w:rsidRDefault="00ED2007" w:rsidP="00ED2007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E70FB5" w14:textId="3A2FA5B5" w:rsidR="00ED2007" w:rsidRPr="00350F3E" w:rsidRDefault="00ED2007" w:rsidP="00350F3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43269">
        <w:rPr>
          <w:rFonts w:ascii="Times New Roman" w:hAnsi="Times New Roman" w:cs="Times New Roman"/>
          <w:sz w:val="24"/>
          <w:szCs w:val="24"/>
        </w:rPr>
        <w:t>El H. Ayuntamiento</w:t>
      </w:r>
      <w:r>
        <w:rPr>
          <w:rFonts w:ascii="Times New Roman" w:hAnsi="Times New Roman" w:cs="Times New Roman"/>
          <w:sz w:val="24"/>
          <w:szCs w:val="24"/>
        </w:rPr>
        <w:t xml:space="preserve"> de Cuautla</w:t>
      </w:r>
      <w:r w:rsidRPr="00E43269">
        <w:rPr>
          <w:rFonts w:ascii="Times New Roman" w:hAnsi="Times New Roman" w:cs="Times New Roman"/>
          <w:sz w:val="24"/>
          <w:szCs w:val="24"/>
        </w:rPr>
        <w:t>, Jalisco, a través de la Unidad de Transparenc</w:t>
      </w:r>
      <w:r>
        <w:rPr>
          <w:rFonts w:ascii="Times New Roman" w:hAnsi="Times New Roman" w:cs="Times New Roman"/>
          <w:sz w:val="24"/>
          <w:szCs w:val="24"/>
        </w:rPr>
        <w:t>ia</w:t>
      </w:r>
      <w:r w:rsidR="00350F3E">
        <w:rPr>
          <w:rFonts w:ascii="Times New Roman" w:hAnsi="Times New Roman" w:cs="Times New Roman"/>
          <w:sz w:val="24"/>
          <w:szCs w:val="24"/>
        </w:rPr>
        <w:t xml:space="preserve"> que </w:t>
      </w:r>
      <w:r w:rsidR="00350F3E" w:rsidRPr="00F53115">
        <w:rPr>
          <w:rFonts w:ascii="Times New Roman" w:hAnsi="Times New Roman" w:cs="Times New Roman"/>
          <w:sz w:val="24"/>
          <w:szCs w:val="24"/>
          <w:lang w:val="es-ES_tradnl"/>
        </w:rPr>
        <w:t xml:space="preserve">es el órgano interno encargado de la atención al público en materia de acceso a la información pública y protección de datos </w:t>
      </w:r>
      <w:proofErr w:type="gramStart"/>
      <w:r w:rsidR="00350F3E" w:rsidRPr="00F53115">
        <w:rPr>
          <w:rFonts w:ascii="Times New Roman" w:hAnsi="Times New Roman" w:cs="Times New Roman"/>
          <w:sz w:val="24"/>
          <w:szCs w:val="24"/>
          <w:lang w:val="es-ES_tradnl"/>
        </w:rPr>
        <w:t xml:space="preserve">personales </w:t>
      </w:r>
      <w:r w:rsidR="00350F3E">
        <w:rPr>
          <w:rFonts w:ascii="Times New Roman" w:hAnsi="Times New Roman" w:cs="Times New Roman"/>
          <w:sz w:val="24"/>
          <w:szCs w:val="24"/>
          <w:lang w:val="es-ES_tradnl"/>
        </w:rPr>
        <w:t xml:space="preserve"> que</w:t>
      </w:r>
      <w:proofErr w:type="gramEnd"/>
      <w:r w:rsidR="00350F3E">
        <w:rPr>
          <w:rFonts w:ascii="Times New Roman" w:hAnsi="Times New Roman" w:cs="Times New Roman"/>
          <w:sz w:val="24"/>
          <w:szCs w:val="24"/>
          <w:lang w:val="es-ES_tradnl"/>
        </w:rPr>
        <w:t xml:space="preserve"> se encuentran </w:t>
      </w:r>
      <w:r w:rsidR="00350F3E" w:rsidRPr="00F53115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="00350F3E">
        <w:rPr>
          <w:rFonts w:ascii="Times New Roman" w:hAnsi="Times New Roman" w:cs="Times New Roman"/>
          <w:sz w:val="24"/>
          <w:szCs w:val="24"/>
          <w:lang w:val="es-ES_tradnl"/>
        </w:rPr>
        <w:t xml:space="preserve"> su </w:t>
      </w:r>
      <w:r w:rsidR="00350F3E" w:rsidRPr="00F53115">
        <w:rPr>
          <w:rFonts w:ascii="Times New Roman" w:hAnsi="Times New Roman" w:cs="Times New Roman"/>
          <w:sz w:val="24"/>
          <w:szCs w:val="24"/>
          <w:lang w:val="es-ES_tradnl"/>
        </w:rPr>
        <w:t>posesión</w:t>
      </w:r>
      <w:r w:rsidR="00350F3E">
        <w:rPr>
          <w:rFonts w:ascii="Times New Roman" w:hAnsi="Times New Roman" w:cs="Times New Roman"/>
          <w:sz w:val="24"/>
          <w:szCs w:val="24"/>
          <w:lang w:val="es-ES_tradnl"/>
        </w:rPr>
        <w:t>, t</w:t>
      </w:r>
      <w:proofErr w:type="spellStart"/>
      <w:r w:rsidRPr="00E43269">
        <w:rPr>
          <w:rFonts w:ascii="Times New Roman" w:hAnsi="Times New Roman" w:cs="Times New Roman"/>
          <w:sz w:val="24"/>
          <w:szCs w:val="24"/>
        </w:rPr>
        <w:t>iene</w:t>
      </w:r>
      <w:proofErr w:type="spellEnd"/>
      <w:r w:rsidRPr="00E43269">
        <w:rPr>
          <w:rFonts w:ascii="Times New Roman" w:hAnsi="Times New Roman" w:cs="Times New Roman"/>
          <w:sz w:val="24"/>
          <w:szCs w:val="24"/>
        </w:rPr>
        <w:t xml:space="preserve"> el objetivo de fomentar la cultura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>la transparencia y garantizar el derecho a la información</w:t>
      </w:r>
      <w:r w:rsidR="00350F3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>pública.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526C5F" w14:textId="77777777" w:rsidR="00ED2007" w:rsidRDefault="00ED2007" w:rsidP="00ED2007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143547" w14:textId="77777777" w:rsidR="00ED2007" w:rsidRDefault="00ED2007" w:rsidP="00ED2007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69">
        <w:rPr>
          <w:rFonts w:ascii="Times New Roman" w:hAnsi="Times New Roman" w:cs="Times New Roman"/>
          <w:sz w:val="24"/>
          <w:szCs w:val="24"/>
        </w:rPr>
        <w:t>El derecho a la información es aquel que pose toda persona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>ya sea física o jurídica, para acceder a la información pública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>que generen, adquieran o posean los sujetos obligados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4CCA8B" w14:textId="77777777" w:rsidR="00ED2007" w:rsidRDefault="00ED2007" w:rsidP="00ED2007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329F6" w14:textId="77777777" w:rsidR="00ED2007" w:rsidRPr="00E43269" w:rsidRDefault="00ED2007" w:rsidP="00ED2007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6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ste derecho </w:t>
      </w:r>
      <w:r w:rsidRPr="00E43269">
        <w:rPr>
          <w:rFonts w:ascii="Times New Roman" w:hAnsi="Times New Roman" w:cs="Times New Roman"/>
          <w:sz w:val="24"/>
          <w:szCs w:val="24"/>
        </w:rPr>
        <w:t>constituye una garantía individual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 xml:space="preserve">consagrada </w:t>
      </w:r>
      <w:proofErr w:type="gramStart"/>
      <w:r w:rsidRPr="00E43269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 xml:space="preserve"> nuestro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máximo ordenamiento la </w:t>
      </w:r>
      <w:r w:rsidRPr="00E43269">
        <w:rPr>
          <w:rFonts w:ascii="Times New Roman" w:hAnsi="Times New Roman" w:cs="Times New Roman"/>
          <w:sz w:val="24"/>
          <w:szCs w:val="24"/>
        </w:rPr>
        <w:t>Constitución Política de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 xml:space="preserve">Estados Unidos Mexicanos, </w:t>
      </w:r>
      <w:r>
        <w:rPr>
          <w:rFonts w:ascii="Times New Roman" w:hAnsi="Times New Roman" w:cs="Times New Roman"/>
          <w:sz w:val="24"/>
          <w:szCs w:val="24"/>
        </w:rPr>
        <w:t xml:space="preserve">contenida también en la </w:t>
      </w:r>
      <w:r w:rsidRPr="00E43269">
        <w:rPr>
          <w:rFonts w:ascii="Times New Roman" w:hAnsi="Times New Roman" w:cs="Times New Roman"/>
          <w:sz w:val="24"/>
          <w:szCs w:val="24"/>
        </w:rPr>
        <w:t>Constitución Política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>Estado de Jalisco.</w:t>
      </w:r>
    </w:p>
    <w:p w14:paraId="34875501" w14:textId="77777777" w:rsidR="00ED2007" w:rsidRDefault="00ED2007" w:rsidP="00ED2007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D4E2A0" w14:textId="08111577" w:rsidR="00ED2007" w:rsidRDefault="00ED2007" w:rsidP="00ED2007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69">
        <w:rPr>
          <w:rFonts w:ascii="Times New Roman" w:hAnsi="Times New Roman" w:cs="Times New Roman"/>
          <w:sz w:val="24"/>
          <w:szCs w:val="24"/>
        </w:rPr>
        <w:t>Por regla general toda la información que genere, posea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>administre el H. Ayuntamiento Constitucional de</w:t>
      </w:r>
      <w:r>
        <w:rPr>
          <w:rFonts w:ascii="Times New Roman" w:hAnsi="Times New Roman" w:cs="Times New Roman"/>
          <w:sz w:val="24"/>
          <w:szCs w:val="24"/>
        </w:rPr>
        <w:t xml:space="preserve"> Cuautla</w:t>
      </w:r>
      <w:r w:rsidRPr="00E43269">
        <w:rPr>
          <w:rFonts w:ascii="Times New Roman" w:hAnsi="Times New Roman" w:cs="Times New Roman"/>
          <w:sz w:val="24"/>
          <w:szCs w:val="24"/>
        </w:rPr>
        <w:t>, Jalisco, es de libre acceso, salvo aquella que la 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>clasifique como reservada o confidencial</w:t>
      </w:r>
      <w:r>
        <w:rPr>
          <w:rFonts w:ascii="Times New Roman" w:hAnsi="Times New Roman" w:cs="Times New Roman"/>
          <w:sz w:val="24"/>
          <w:szCs w:val="24"/>
        </w:rPr>
        <w:t xml:space="preserve"> de acuerdo con la normatividad aplicable. </w:t>
      </w:r>
    </w:p>
    <w:p w14:paraId="7006F71A" w14:textId="77777777" w:rsidR="00ED2007" w:rsidRPr="00E43269" w:rsidRDefault="00ED2007" w:rsidP="00ED2007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67A05B" w14:textId="5B311EF2" w:rsidR="00ED2007" w:rsidRDefault="00ED2007" w:rsidP="00ED2007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69">
        <w:rPr>
          <w:rFonts w:ascii="Times New Roman" w:hAnsi="Times New Roman" w:cs="Times New Roman"/>
          <w:sz w:val="24"/>
          <w:szCs w:val="24"/>
        </w:rPr>
        <w:t>El H. Ayuntamiento Constitucional de</w:t>
      </w:r>
      <w:r>
        <w:rPr>
          <w:rFonts w:ascii="Times New Roman" w:hAnsi="Times New Roman" w:cs="Times New Roman"/>
          <w:sz w:val="24"/>
          <w:szCs w:val="24"/>
        </w:rPr>
        <w:t xml:space="preserve"> Cuautla</w:t>
      </w:r>
      <w:r w:rsidRPr="00E432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>Jalisco, a través de la UNIDAD DE TRANSPARENCIA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>está obligado a recabar, publicar y difundir tod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43269">
        <w:rPr>
          <w:rFonts w:ascii="Times New Roman" w:hAnsi="Times New Roman" w:cs="Times New Roman"/>
          <w:sz w:val="24"/>
          <w:szCs w:val="24"/>
        </w:rPr>
        <w:t>la información a que se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E43269">
        <w:rPr>
          <w:rFonts w:ascii="Times New Roman" w:hAnsi="Times New Roman" w:cs="Times New Roman"/>
          <w:sz w:val="24"/>
          <w:szCs w:val="24"/>
        </w:rPr>
        <w:t>efiere el artículo 8 y 15 de la 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local </w:t>
      </w:r>
      <w:r w:rsidRPr="00E432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32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D1BF5" w14:textId="77777777" w:rsidR="00ED2007" w:rsidRPr="00E43269" w:rsidRDefault="00ED2007" w:rsidP="00ED2007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A3196" w14:textId="6FEFD8E0" w:rsidR="00ED2007" w:rsidRPr="00E43269" w:rsidRDefault="00ED2007" w:rsidP="00ED2007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69">
        <w:rPr>
          <w:rFonts w:ascii="Times New Roman" w:hAnsi="Times New Roman" w:cs="Times New Roman"/>
          <w:sz w:val="24"/>
          <w:szCs w:val="24"/>
        </w:rPr>
        <w:t>La información pública fundamental que genere el H. de</w:t>
      </w:r>
      <w:r>
        <w:rPr>
          <w:rFonts w:ascii="Times New Roman" w:hAnsi="Times New Roman" w:cs="Times New Roman"/>
          <w:sz w:val="24"/>
          <w:szCs w:val="24"/>
        </w:rPr>
        <w:t xml:space="preserve"> Cuautla</w:t>
      </w:r>
      <w:r w:rsidRPr="00E43269">
        <w:rPr>
          <w:rFonts w:ascii="Times New Roman" w:hAnsi="Times New Roman" w:cs="Times New Roman"/>
          <w:sz w:val="24"/>
          <w:szCs w:val="24"/>
        </w:rPr>
        <w:t>, Jalisco,</w:t>
      </w:r>
      <w:r w:rsidR="00623507"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>deberá publicarse por los medios establecidos en la ley y por</w:t>
      </w:r>
      <w:r w:rsidR="00623507"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 xml:space="preserve">los que se determinen en los lineamientos emitidos por </w:t>
      </w:r>
      <w:r w:rsidR="00623507" w:rsidRPr="00E43269">
        <w:rPr>
          <w:rFonts w:ascii="Times New Roman" w:hAnsi="Times New Roman" w:cs="Times New Roman"/>
          <w:sz w:val="24"/>
          <w:szCs w:val="24"/>
        </w:rPr>
        <w:t>el</w:t>
      </w:r>
      <w:r w:rsidR="00623507">
        <w:rPr>
          <w:rFonts w:ascii="Times New Roman" w:hAnsi="Times New Roman" w:cs="Times New Roman"/>
          <w:sz w:val="24"/>
          <w:szCs w:val="24"/>
        </w:rPr>
        <w:t xml:space="preserve"> Instituto </w:t>
      </w:r>
      <w:proofErr w:type="gramStart"/>
      <w:r w:rsidR="00623507">
        <w:rPr>
          <w:rFonts w:ascii="Times New Roman" w:hAnsi="Times New Roman" w:cs="Times New Roman"/>
          <w:sz w:val="24"/>
          <w:szCs w:val="24"/>
        </w:rPr>
        <w:t>de  Transparencia</w:t>
      </w:r>
      <w:proofErr w:type="gramEnd"/>
      <w:r w:rsidR="00623507">
        <w:rPr>
          <w:rFonts w:ascii="Times New Roman" w:hAnsi="Times New Roman" w:cs="Times New Roman"/>
          <w:sz w:val="24"/>
          <w:szCs w:val="24"/>
        </w:rPr>
        <w:t xml:space="preserve"> y Acceso a la información publica del Estado de Jalisco  (ITEI) y el Instituto Nacional de Transparencia (INAI).</w:t>
      </w:r>
    </w:p>
    <w:p w14:paraId="613F3E18" w14:textId="77777777" w:rsidR="00623507" w:rsidRDefault="00623507" w:rsidP="00ED2007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1E8783" w14:textId="66005B48" w:rsidR="00ED2007" w:rsidRPr="00E43269" w:rsidRDefault="00ED2007" w:rsidP="00ED2007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69">
        <w:rPr>
          <w:rFonts w:ascii="Times New Roman" w:hAnsi="Times New Roman" w:cs="Times New Roman"/>
          <w:sz w:val="24"/>
          <w:szCs w:val="24"/>
        </w:rPr>
        <w:t>La información pública fundamental se actualizará en la</w:t>
      </w:r>
      <w:r w:rsidR="00623507"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>medida y términos en que sufra modificaciones, debiendo las oficinas y/o</w:t>
      </w:r>
      <w:r w:rsidR="00623507"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>dependencias del Ayuntamiento generadoras de la</w:t>
      </w:r>
    </w:p>
    <w:p w14:paraId="3908221A" w14:textId="5E153DC7" w:rsidR="00ED2007" w:rsidRDefault="00ED2007" w:rsidP="00ED2007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69">
        <w:rPr>
          <w:rFonts w:ascii="Times New Roman" w:hAnsi="Times New Roman" w:cs="Times New Roman"/>
          <w:sz w:val="24"/>
          <w:szCs w:val="24"/>
        </w:rPr>
        <w:t>información, dar aviso a la UNIDAD DE TRANSPARENCIA y</w:t>
      </w:r>
      <w:r w:rsidR="00623507">
        <w:rPr>
          <w:rFonts w:ascii="Times New Roman" w:hAnsi="Times New Roman" w:cs="Times New Roman"/>
          <w:sz w:val="24"/>
          <w:szCs w:val="24"/>
        </w:rPr>
        <w:t xml:space="preserve"> </w:t>
      </w:r>
      <w:r w:rsidRPr="00E43269">
        <w:rPr>
          <w:rFonts w:ascii="Times New Roman" w:hAnsi="Times New Roman" w:cs="Times New Roman"/>
          <w:sz w:val="24"/>
          <w:szCs w:val="24"/>
        </w:rPr>
        <w:t>proporcionar los cambios respectivos para su debida</w:t>
      </w:r>
      <w:r w:rsidR="00623507">
        <w:rPr>
          <w:rFonts w:ascii="Times New Roman" w:hAnsi="Times New Roman" w:cs="Times New Roman"/>
          <w:sz w:val="24"/>
          <w:szCs w:val="24"/>
        </w:rPr>
        <w:t xml:space="preserve"> publicación y/o actualización. </w:t>
      </w:r>
    </w:p>
    <w:p w14:paraId="585DF365" w14:textId="2AD26838" w:rsidR="00F53115" w:rsidRDefault="00F53115" w:rsidP="00FB77C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14:paraId="64F4E9EF" w14:textId="22BF5B81" w:rsidR="00B70629" w:rsidRDefault="00B70629" w:rsidP="00FB77C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14:paraId="22262A00" w14:textId="2D25F614" w:rsidR="00B70629" w:rsidRDefault="00B70629" w:rsidP="00FB77C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14:paraId="7E292B7F" w14:textId="3BF0A988" w:rsidR="00B70629" w:rsidRDefault="00B70629" w:rsidP="00B7062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F80CC" w14:textId="77777777" w:rsidR="0031085B" w:rsidRDefault="0031085B" w:rsidP="00FB77C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2989F" w14:textId="77777777" w:rsidR="00F53115" w:rsidRDefault="00F53115" w:rsidP="00FB77C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B5C2D" w14:textId="107C394D" w:rsidR="00FB77CB" w:rsidRPr="00F53115" w:rsidRDefault="00FB77CB" w:rsidP="00FB77CB">
      <w:pPr>
        <w:pStyle w:val="Estilo"/>
        <w:rPr>
          <w:rFonts w:ascii="Times New Roman" w:hAnsi="Times New Roman" w:cs="Times New Roman"/>
        </w:rPr>
      </w:pPr>
      <w:r w:rsidRPr="00F53115">
        <w:rPr>
          <w:rFonts w:ascii="Times New Roman" w:hAnsi="Times New Roman" w:cs="Times New Roman"/>
        </w:rPr>
        <w:t>Las funciones de la Unidad</w:t>
      </w:r>
      <w:r w:rsidR="00350F3E">
        <w:rPr>
          <w:rFonts w:ascii="Times New Roman" w:hAnsi="Times New Roman" w:cs="Times New Roman"/>
        </w:rPr>
        <w:t xml:space="preserve"> de Transparencia</w:t>
      </w:r>
      <w:r w:rsidRPr="00F53115">
        <w:rPr>
          <w:rFonts w:ascii="Times New Roman" w:hAnsi="Times New Roman" w:cs="Times New Roman"/>
        </w:rPr>
        <w:t xml:space="preserve"> de</w:t>
      </w:r>
      <w:r w:rsidR="00F53115">
        <w:rPr>
          <w:rFonts w:ascii="Times New Roman" w:hAnsi="Times New Roman" w:cs="Times New Roman"/>
        </w:rPr>
        <w:t xml:space="preserve"> una manera enunciativa mas no limitativa de</w:t>
      </w:r>
      <w:r w:rsidRPr="00F53115">
        <w:rPr>
          <w:rFonts w:ascii="Times New Roman" w:hAnsi="Times New Roman" w:cs="Times New Roman"/>
        </w:rPr>
        <w:t xml:space="preserve"> acuerdo </w:t>
      </w:r>
      <w:proofErr w:type="gramStart"/>
      <w:r w:rsidRPr="00F53115">
        <w:rPr>
          <w:rFonts w:ascii="Times New Roman" w:hAnsi="Times New Roman" w:cs="Times New Roman"/>
        </w:rPr>
        <w:t xml:space="preserve">a </w:t>
      </w:r>
      <w:r w:rsidR="00F53115">
        <w:rPr>
          <w:rFonts w:ascii="Times New Roman" w:hAnsi="Times New Roman" w:cs="Times New Roman"/>
        </w:rPr>
        <w:t xml:space="preserve"> la</w:t>
      </w:r>
      <w:proofErr w:type="gramEnd"/>
      <w:r w:rsidR="00F53115">
        <w:rPr>
          <w:rFonts w:ascii="Times New Roman" w:hAnsi="Times New Roman" w:cs="Times New Roman"/>
        </w:rPr>
        <w:t xml:space="preserve"> normatividad  local </w:t>
      </w:r>
      <w:r w:rsidRPr="00F53115">
        <w:rPr>
          <w:rFonts w:ascii="Times New Roman" w:hAnsi="Times New Roman" w:cs="Times New Roman"/>
        </w:rPr>
        <w:t>son:</w:t>
      </w:r>
    </w:p>
    <w:p w14:paraId="282BEBE9" w14:textId="77777777" w:rsidR="00FB77CB" w:rsidRPr="00F53115" w:rsidRDefault="00FB77CB" w:rsidP="00FB77CB">
      <w:pPr>
        <w:pStyle w:val="Estilo"/>
        <w:rPr>
          <w:rFonts w:ascii="Times New Roman" w:hAnsi="Times New Roman" w:cs="Times New Roman"/>
        </w:rPr>
      </w:pPr>
    </w:p>
    <w:p w14:paraId="38062103" w14:textId="79D12BD0" w:rsidR="00FB77CB" w:rsidRDefault="00FB77CB" w:rsidP="001043A7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F53115">
        <w:rPr>
          <w:rFonts w:ascii="Times New Roman" w:hAnsi="Times New Roman" w:cs="Times New Roman"/>
        </w:rPr>
        <w:t>Administrar el sistema del sujeto obligado que opere la información fundamental;</w:t>
      </w:r>
    </w:p>
    <w:p w14:paraId="688AC0DF" w14:textId="77777777" w:rsidR="001043A7" w:rsidRDefault="001043A7" w:rsidP="001043A7">
      <w:pPr>
        <w:pStyle w:val="Estilo"/>
        <w:ind w:left="720"/>
        <w:rPr>
          <w:rFonts w:ascii="Times New Roman" w:hAnsi="Times New Roman" w:cs="Times New Roman"/>
        </w:rPr>
      </w:pPr>
    </w:p>
    <w:p w14:paraId="3DB6D960" w14:textId="77777777" w:rsidR="001043A7" w:rsidRDefault="001043A7" w:rsidP="00FB77CB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A</w:t>
      </w:r>
      <w:r w:rsidR="00FB77CB" w:rsidRPr="001043A7">
        <w:rPr>
          <w:rFonts w:ascii="Times New Roman" w:hAnsi="Times New Roman" w:cs="Times New Roman"/>
        </w:rPr>
        <w:t>ctualizar mensualmente la información fundamental del sujeto obligado;</w:t>
      </w:r>
    </w:p>
    <w:p w14:paraId="2ABE0D4B" w14:textId="77777777" w:rsidR="001043A7" w:rsidRDefault="001043A7" w:rsidP="001043A7">
      <w:pPr>
        <w:pStyle w:val="Prrafodelista"/>
        <w:rPr>
          <w:rFonts w:ascii="Times New Roman" w:hAnsi="Times New Roman" w:cs="Times New Roman"/>
        </w:rPr>
      </w:pPr>
    </w:p>
    <w:p w14:paraId="62BC5A84" w14:textId="77777777" w:rsidR="001043A7" w:rsidRDefault="00FB77CB" w:rsidP="00FB77CB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Recibir y dar respuesta a las solicitudes de información pública, para lo cual debe integrar el expediente, realizar los trámites internos y desahogar el procedimiento respectivo;</w:t>
      </w:r>
    </w:p>
    <w:p w14:paraId="6EE962DA" w14:textId="77777777" w:rsidR="001043A7" w:rsidRDefault="001043A7" w:rsidP="001043A7">
      <w:pPr>
        <w:pStyle w:val="Prrafodelista"/>
        <w:rPr>
          <w:rFonts w:ascii="Times New Roman" w:hAnsi="Times New Roman" w:cs="Times New Roman"/>
        </w:rPr>
      </w:pPr>
    </w:p>
    <w:p w14:paraId="092D951D" w14:textId="77777777" w:rsidR="001043A7" w:rsidRDefault="00FB77CB" w:rsidP="00FB77CB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Tener a disposición del público formatos para presentar solicitudes de información pública</w:t>
      </w:r>
      <w:r w:rsidR="001043A7">
        <w:rPr>
          <w:rFonts w:ascii="Times New Roman" w:hAnsi="Times New Roman" w:cs="Times New Roman"/>
        </w:rPr>
        <w:t>.</w:t>
      </w:r>
    </w:p>
    <w:p w14:paraId="34BE30E8" w14:textId="77777777" w:rsidR="001043A7" w:rsidRDefault="001043A7" w:rsidP="001043A7">
      <w:pPr>
        <w:pStyle w:val="Prrafodelista"/>
        <w:rPr>
          <w:rFonts w:ascii="Times New Roman" w:hAnsi="Times New Roman" w:cs="Times New Roman"/>
        </w:rPr>
      </w:pPr>
    </w:p>
    <w:p w14:paraId="140A3417" w14:textId="77777777" w:rsidR="001043A7" w:rsidRDefault="00FB77CB" w:rsidP="00FB77CB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 xml:space="preserve"> Llevar el registro y estadística de las solicitudes de información pública, de acuerdo al Reglamento;</w:t>
      </w:r>
    </w:p>
    <w:p w14:paraId="667D1093" w14:textId="77777777" w:rsidR="001043A7" w:rsidRDefault="001043A7" w:rsidP="001043A7">
      <w:pPr>
        <w:pStyle w:val="Prrafodelista"/>
        <w:rPr>
          <w:rFonts w:ascii="Times New Roman" w:hAnsi="Times New Roman" w:cs="Times New Roman"/>
        </w:rPr>
      </w:pPr>
    </w:p>
    <w:p w14:paraId="016AA28D" w14:textId="77777777" w:rsidR="001043A7" w:rsidRDefault="00FB77CB" w:rsidP="00FB77CB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Asesorar gratuitamente a los solicitantes en los trámites para acceder a la información pública;</w:t>
      </w:r>
    </w:p>
    <w:p w14:paraId="72EAA541" w14:textId="77777777" w:rsidR="001043A7" w:rsidRDefault="001043A7" w:rsidP="001043A7">
      <w:pPr>
        <w:pStyle w:val="Prrafodelista"/>
        <w:rPr>
          <w:rFonts w:ascii="Times New Roman" w:hAnsi="Times New Roman" w:cs="Times New Roman"/>
        </w:rPr>
      </w:pPr>
    </w:p>
    <w:p w14:paraId="33486F65" w14:textId="2767BEB7" w:rsidR="001043A7" w:rsidRDefault="00FB77CB" w:rsidP="00FB77CB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Asistir gratuitamente a los solicitantes que lo requieran para elaborar una solicitud de información pública</w:t>
      </w:r>
    </w:p>
    <w:p w14:paraId="39D37A40" w14:textId="77777777" w:rsidR="001043A7" w:rsidRDefault="001043A7" w:rsidP="001043A7">
      <w:pPr>
        <w:pStyle w:val="Prrafodelista"/>
        <w:rPr>
          <w:rFonts w:ascii="Times New Roman" w:hAnsi="Times New Roman" w:cs="Times New Roman"/>
        </w:rPr>
      </w:pPr>
    </w:p>
    <w:p w14:paraId="520C382A" w14:textId="77777777" w:rsidR="001043A7" w:rsidRDefault="001043A7" w:rsidP="001043A7">
      <w:pPr>
        <w:pStyle w:val="Estilo"/>
        <w:ind w:left="720"/>
        <w:rPr>
          <w:rFonts w:ascii="Times New Roman" w:hAnsi="Times New Roman" w:cs="Times New Roman"/>
        </w:rPr>
      </w:pPr>
    </w:p>
    <w:p w14:paraId="40403E06" w14:textId="77777777" w:rsidR="001043A7" w:rsidRDefault="00FB77CB" w:rsidP="00FB77CB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 xml:space="preserve">Requerir y recabar de las oficinas correspondientes o, en su caso, de las personas físicas o jurídicas que hubieren recibido recursos públicos o </w:t>
      </w:r>
      <w:proofErr w:type="gramStart"/>
      <w:r w:rsidRPr="001043A7">
        <w:rPr>
          <w:rFonts w:ascii="Times New Roman" w:hAnsi="Times New Roman" w:cs="Times New Roman"/>
        </w:rPr>
        <w:t>realizado actos</w:t>
      </w:r>
      <w:proofErr w:type="gramEnd"/>
      <w:r w:rsidRPr="001043A7">
        <w:rPr>
          <w:rFonts w:ascii="Times New Roman" w:hAnsi="Times New Roman" w:cs="Times New Roman"/>
        </w:rPr>
        <w:t xml:space="preserve"> de autoridad, la información pública de las solicitudes procedentes;</w:t>
      </w:r>
    </w:p>
    <w:p w14:paraId="1D584D41" w14:textId="77777777" w:rsidR="001043A7" w:rsidRDefault="001043A7" w:rsidP="001043A7">
      <w:pPr>
        <w:pStyle w:val="Estilo"/>
        <w:ind w:left="360"/>
        <w:rPr>
          <w:rFonts w:ascii="Times New Roman" w:hAnsi="Times New Roman" w:cs="Times New Roman"/>
        </w:rPr>
      </w:pPr>
    </w:p>
    <w:p w14:paraId="17C2A5D4" w14:textId="77777777" w:rsidR="001043A7" w:rsidRDefault="00FB77CB" w:rsidP="00FB77CB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Solicitar al Comité de Transparencia interpretación o modificación de la clasificación de información pública solicitada;</w:t>
      </w:r>
    </w:p>
    <w:p w14:paraId="21606A05" w14:textId="77777777" w:rsidR="001043A7" w:rsidRDefault="001043A7" w:rsidP="001043A7">
      <w:pPr>
        <w:pStyle w:val="Prrafodelista"/>
        <w:rPr>
          <w:rFonts w:ascii="Times New Roman" w:hAnsi="Times New Roman" w:cs="Times New Roman"/>
        </w:rPr>
      </w:pPr>
    </w:p>
    <w:p w14:paraId="0B5185C9" w14:textId="77777777" w:rsidR="001043A7" w:rsidRDefault="00FB77CB" w:rsidP="00FB77CB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 xml:space="preserve"> Capacitar al personal de las oficinas del sujeto obligado, para </w:t>
      </w:r>
      <w:proofErr w:type="spellStart"/>
      <w:r w:rsidRPr="001043A7">
        <w:rPr>
          <w:rFonts w:ascii="Times New Roman" w:hAnsi="Times New Roman" w:cs="Times New Roman"/>
        </w:rPr>
        <w:t>eficientar</w:t>
      </w:r>
      <w:proofErr w:type="spellEnd"/>
      <w:r w:rsidRPr="001043A7">
        <w:rPr>
          <w:rFonts w:ascii="Times New Roman" w:hAnsi="Times New Roman" w:cs="Times New Roman"/>
        </w:rPr>
        <w:t xml:space="preserve"> la respuesta de solicitudes de información;</w:t>
      </w:r>
    </w:p>
    <w:p w14:paraId="51862FB5" w14:textId="77777777" w:rsidR="001043A7" w:rsidRDefault="001043A7" w:rsidP="001043A7">
      <w:pPr>
        <w:pStyle w:val="Prrafodelista"/>
        <w:rPr>
          <w:rFonts w:ascii="Times New Roman" w:hAnsi="Times New Roman" w:cs="Times New Roman"/>
        </w:rPr>
      </w:pPr>
    </w:p>
    <w:p w14:paraId="321A852E" w14:textId="77777777" w:rsidR="001043A7" w:rsidRDefault="00FB77CB" w:rsidP="00FB77CB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 xml:space="preserve"> Informar al titular del sujeto obligado y al Instituto sobre la negativa de los encargados de las oficinas del sujeto obligado para entregar información pública de libre acceso;</w:t>
      </w:r>
    </w:p>
    <w:p w14:paraId="3E7415B2" w14:textId="77777777" w:rsidR="001043A7" w:rsidRDefault="001043A7" w:rsidP="001043A7">
      <w:pPr>
        <w:pStyle w:val="Prrafodelista"/>
        <w:rPr>
          <w:rFonts w:ascii="Times New Roman" w:hAnsi="Times New Roman" w:cs="Times New Roman"/>
        </w:rPr>
      </w:pPr>
    </w:p>
    <w:p w14:paraId="038CB573" w14:textId="77777777" w:rsidR="001043A7" w:rsidRDefault="00FB77CB" w:rsidP="00FB77CB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Proponer al Comité de Transparencia procedimientos internos que aseguren la mayor eficiencia en la gestión de las solicitudes de acceso a la información;</w:t>
      </w:r>
    </w:p>
    <w:p w14:paraId="4819A9F5" w14:textId="77777777" w:rsidR="001043A7" w:rsidRDefault="001043A7" w:rsidP="001043A7">
      <w:pPr>
        <w:pStyle w:val="Prrafodelista"/>
        <w:rPr>
          <w:rFonts w:ascii="Times New Roman" w:hAnsi="Times New Roman" w:cs="Times New Roman"/>
        </w:rPr>
      </w:pPr>
    </w:p>
    <w:p w14:paraId="291CDA04" w14:textId="731B90BE" w:rsidR="00FB77CB" w:rsidRPr="001043A7" w:rsidRDefault="00FB77CB" w:rsidP="00FB77CB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lastRenderedPageBreak/>
        <w:t>Coadyuvar con el sujeto obligado en la promoción de la cultura de la transparencia y el acceso a la información pública; y</w:t>
      </w:r>
    </w:p>
    <w:p w14:paraId="52E489A5" w14:textId="77777777" w:rsidR="00FB77CB" w:rsidRPr="00F53115" w:rsidRDefault="00FB77CB" w:rsidP="00FB77CB">
      <w:pPr>
        <w:pStyle w:val="Estilo"/>
        <w:rPr>
          <w:rFonts w:ascii="Times New Roman" w:hAnsi="Times New Roman" w:cs="Times New Roman"/>
        </w:rPr>
      </w:pPr>
    </w:p>
    <w:p w14:paraId="1080019F" w14:textId="77777777" w:rsidR="001043A7" w:rsidRDefault="001043A7" w:rsidP="00FB77CB">
      <w:pPr>
        <w:pStyle w:val="Estilo"/>
        <w:rPr>
          <w:rFonts w:ascii="Times New Roman" w:hAnsi="Times New Roman" w:cs="Times New Roman"/>
        </w:rPr>
      </w:pPr>
    </w:p>
    <w:p w14:paraId="3DA4D94D" w14:textId="0B8167B8" w:rsidR="00B70629" w:rsidRDefault="00204610" w:rsidP="00FB77CB">
      <w:pPr>
        <w:pStyle w:val="Esti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Además</w:t>
      </w:r>
      <w:r w:rsidR="00B70629">
        <w:rPr>
          <w:rFonts w:ascii="Times New Roman" w:hAnsi="Times New Roman" w:cs="Times New Roman"/>
        </w:rPr>
        <w:t xml:space="preserve"> de las </w:t>
      </w:r>
      <w:r w:rsidR="0054594B">
        <w:rPr>
          <w:rFonts w:ascii="Times New Roman" w:hAnsi="Times New Roman" w:cs="Times New Roman"/>
        </w:rPr>
        <w:t>funciones anunciadas anteriormente</w:t>
      </w:r>
      <w:r w:rsidR="00A05505">
        <w:rPr>
          <w:rFonts w:ascii="Times New Roman" w:hAnsi="Times New Roman" w:cs="Times New Roman"/>
        </w:rPr>
        <w:t xml:space="preserve"> la Unidad de </w:t>
      </w:r>
      <w:proofErr w:type="gramStart"/>
      <w:r w:rsidR="00A05505">
        <w:rPr>
          <w:rFonts w:ascii="Times New Roman" w:hAnsi="Times New Roman" w:cs="Times New Roman"/>
        </w:rPr>
        <w:t>Transparencia  debe</w:t>
      </w:r>
      <w:proofErr w:type="gramEnd"/>
    </w:p>
    <w:p w14:paraId="1CDE92E6" w14:textId="77777777" w:rsidR="0054594B" w:rsidRDefault="0054594B" w:rsidP="00FB77CB">
      <w:pPr>
        <w:pStyle w:val="Estilo"/>
        <w:rPr>
          <w:rFonts w:ascii="Times New Roman" w:hAnsi="Times New Roman" w:cs="Times New Roman"/>
        </w:rPr>
      </w:pPr>
    </w:p>
    <w:p w14:paraId="5821F218" w14:textId="79AB9ABF" w:rsidR="00B70629" w:rsidRPr="00B70629" w:rsidRDefault="00B70629" w:rsidP="00B7062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29">
        <w:rPr>
          <w:rFonts w:ascii="Times New Roman" w:hAnsi="Times New Roman" w:cs="Times New Roman"/>
          <w:sz w:val="24"/>
          <w:szCs w:val="24"/>
        </w:rPr>
        <w:t>• Recibir denuncias de corrupción o de posibles anomalías de</w:t>
      </w:r>
      <w:r w:rsidR="00390922">
        <w:rPr>
          <w:rFonts w:ascii="Times New Roman" w:hAnsi="Times New Roman" w:cs="Times New Roman"/>
          <w:sz w:val="24"/>
          <w:szCs w:val="24"/>
        </w:rPr>
        <w:t xml:space="preserve"> </w:t>
      </w:r>
      <w:r w:rsidRPr="00B70629">
        <w:rPr>
          <w:rFonts w:ascii="Times New Roman" w:hAnsi="Times New Roman" w:cs="Times New Roman"/>
          <w:sz w:val="24"/>
          <w:szCs w:val="24"/>
        </w:rPr>
        <w:t>funcionarios públicos</w:t>
      </w:r>
      <w:r w:rsidR="00390922">
        <w:rPr>
          <w:rFonts w:ascii="Times New Roman" w:hAnsi="Times New Roman" w:cs="Times New Roman"/>
          <w:sz w:val="24"/>
          <w:szCs w:val="24"/>
        </w:rPr>
        <w:t>.</w:t>
      </w:r>
    </w:p>
    <w:p w14:paraId="36F25F36" w14:textId="77777777" w:rsidR="00390922" w:rsidRDefault="00390922" w:rsidP="00B7062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BED1D" w14:textId="14B3207F" w:rsidR="00A05505" w:rsidRDefault="00B70629" w:rsidP="00B7062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29">
        <w:rPr>
          <w:rFonts w:ascii="Times New Roman" w:hAnsi="Times New Roman" w:cs="Times New Roman"/>
          <w:sz w:val="24"/>
          <w:szCs w:val="24"/>
        </w:rPr>
        <w:t>• Canalizar las denuncias y coadyuvar con los funcionarios</w:t>
      </w:r>
      <w:r w:rsidR="00390922">
        <w:rPr>
          <w:rFonts w:ascii="Times New Roman" w:hAnsi="Times New Roman" w:cs="Times New Roman"/>
          <w:sz w:val="24"/>
          <w:szCs w:val="24"/>
        </w:rPr>
        <w:t xml:space="preserve"> </w:t>
      </w:r>
      <w:r w:rsidRPr="00B70629">
        <w:rPr>
          <w:rFonts w:ascii="Times New Roman" w:hAnsi="Times New Roman" w:cs="Times New Roman"/>
          <w:sz w:val="24"/>
          <w:szCs w:val="24"/>
        </w:rPr>
        <w:t>públicos para su pronta solución.</w:t>
      </w:r>
    </w:p>
    <w:p w14:paraId="3D31B766" w14:textId="77777777" w:rsidR="00390922" w:rsidRDefault="00390922" w:rsidP="00B7062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A426E" w14:textId="00183EE6" w:rsidR="00B70629" w:rsidRPr="00B70629" w:rsidRDefault="00B70629" w:rsidP="00B7062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29">
        <w:rPr>
          <w:rFonts w:ascii="Times New Roman" w:hAnsi="Times New Roman" w:cs="Times New Roman"/>
          <w:sz w:val="24"/>
          <w:szCs w:val="24"/>
        </w:rPr>
        <w:t>• Acudir a las reuniones de trabajo en materia de</w:t>
      </w:r>
      <w:r w:rsidR="00A05505">
        <w:rPr>
          <w:rFonts w:ascii="Times New Roman" w:hAnsi="Times New Roman" w:cs="Times New Roman"/>
          <w:sz w:val="24"/>
          <w:szCs w:val="24"/>
        </w:rPr>
        <w:t xml:space="preserve"> </w:t>
      </w:r>
      <w:r w:rsidRPr="00B70629">
        <w:rPr>
          <w:rFonts w:ascii="Times New Roman" w:hAnsi="Times New Roman" w:cs="Times New Roman"/>
          <w:sz w:val="24"/>
          <w:szCs w:val="24"/>
        </w:rPr>
        <w:t>Transparencia, Derecho de Acceso a la Información y</w:t>
      </w:r>
      <w:r w:rsidR="00390922">
        <w:rPr>
          <w:rFonts w:ascii="Times New Roman" w:hAnsi="Times New Roman" w:cs="Times New Roman"/>
          <w:sz w:val="24"/>
          <w:szCs w:val="24"/>
        </w:rPr>
        <w:t xml:space="preserve"> c</w:t>
      </w:r>
      <w:r w:rsidRPr="00B70629">
        <w:rPr>
          <w:rFonts w:ascii="Times New Roman" w:hAnsi="Times New Roman" w:cs="Times New Roman"/>
          <w:sz w:val="24"/>
          <w:szCs w:val="24"/>
        </w:rPr>
        <w:t>orrupción.</w:t>
      </w:r>
    </w:p>
    <w:p w14:paraId="6BE4AA7F" w14:textId="77777777" w:rsidR="00390922" w:rsidRDefault="00390922" w:rsidP="00B7062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6F49C" w14:textId="3755A696" w:rsidR="00B70629" w:rsidRPr="00B70629" w:rsidRDefault="00B70629" w:rsidP="00B7062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29">
        <w:rPr>
          <w:rFonts w:ascii="Times New Roman" w:hAnsi="Times New Roman" w:cs="Times New Roman"/>
          <w:sz w:val="24"/>
          <w:szCs w:val="24"/>
        </w:rPr>
        <w:t>• Crear estrategias de comunicación sencilla y útil para</w:t>
      </w:r>
      <w:r w:rsidR="00390922">
        <w:rPr>
          <w:rFonts w:ascii="Times New Roman" w:hAnsi="Times New Roman" w:cs="Times New Roman"/>
          <w:sz w:val="24"/>
          <w:szCs w:val="24"/>
        </w:rPr>
        <w:t xml:space="preserve"> f</w:t>
      </w:r>
      <w:r w:rsidRPr="00B70629">
        <w:rPr>
          <w:rFonts w:ascii="Times New Roman" w:hAnsi="Times New Roman" w:cs="Times New Roman"/>
          <w:sz w:val="24"/>
          <w:szCs w:val="24"/>
        </w:rPr>
        <w:t>acilitar los trámites de los ciudadanos.</w:t>
      </w:r>
    </w:p>
    <w:p w14:paraId="1296D8C6" w14:textId="77777777" w:rsidR="00390922" w:rsidRDefault="00390922" w:rsidP="00B7062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D2B01" w14:textId="3E6DBA74" w:rsidR="00B70629" w:rsidRPr="00B70629" w:rsidRDefault="00B70629" w:rsidP="00B7062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29">
        <w:rPr>
          <w:rFonts w:ascii="Times New Roman" w:hAnsi="Times New Roman" w:cs="Times New Roman"/>
          <w:sz w:val="24"/>
          <w:szCs w:val="24"/>
        </w:rPr>
        <w:t>• Coordinación con las diversas áreas del ayuntamiento para</w:t>
      </w:r>
      <w:r w:rsidR="00390922">
        <w:rPr>
          <w:rFonts w:ascii="Times New Roman" w:hAnsi="Times New Roman" w:cs="Times New Roman"/>
          <w:sz w:val="24"/>
          <w:szCs w:val="24"/>
        </w:rPr>
        <w:t xml:space="preserve"> </w:t>
      </w:r>
      <w:r w:rsidRPr="00B70629">
        <w:rPr>
          <w:rFonts w:ascii="Times New Roman" w:hAnsi="Times New Roman" w:cs="Times New Roman"/>
          <w:sz w:val="24"/>
          <w:szCs w:val="24"/>
        </w:rPr>
        <w:t>evitar en la medida de lo posible la discrecionalidad de los</w:t>
      </w:r>
      <w:r w:rsidR="00390922">
        <w:rPr>
          <w:rFonts w:ascii="Times New Roman" w:hAnsi="Times New Roman" w:cs="Times New Roman"/>
          <w:sz w:val="24"/>
          <w:szCs w:val="24"/>
        </w:rPr>
        <w:t xml:space="preserve"> </w:t>
      </w:r>
      <w:r w:rsidRPr="00B70629">
        <w:rPr>
          <w:rFonts w:ascii="Times New Roman" w:hAnsi="Times New Roman" w:cs="Times New Roman"/>
          <w:sz w:val="24"/>
          <w:szCs w:val="24"/>
        </w:rPr>
        <w:t>servidores públicos.</w:t>
      </w:r>
    </w:p>
    <w:p w14:paraId="612F2634" w14:textId="77777777" w:rsidR="00390922" w:rsidRDefault="00390922" w:rsidP="00B7062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BCE03" w14:textId="4006D53C" w:rsidR="00B70629" w:rsidRDefault="00B70629" w:rsidP="00B7062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  <w:r w:rsidRPr="00B70629">
        <w:rPr>
          <w:rFonts w:ascii="Times New Roman" w:hAnsi="Times New Roman" w:cs="Times New Roman"/>
          <w:sz w:val="24"/>
          <w:szCs w:val="24"/>
        </w:rPr>
        <w:t>• Otorgar atención y asesoría a los solicitantes</w:t>
      </w:r>
      <w:r w:rsidRPr="00B70629">
        <w:rPr>
          <w:rFonts w:ascii="Times New Roman" w:hAnsi="Times New Roman" w:cs="Times New Roman"/>
          <w:sz w:val="52"/>
          <w:szCs w:val="52"/>
        </w:rPr>
        <w:cr/>
      </w:r>
    </w:p>
    <w:p w14:paraId="5B1BC628" w14:textId="77777777" w:rsidR="00B70629" w:rsidRDefault="00B70629" w:rsidP="00B70629">
      <w:pPr>
        <w:pStyle w:val="Estilo"/>
        <w:rPr>
          <w:rFonts w:ascii="Times New Roman" w:hAnsi="Times New Roman" w:cs="Times New Roman"/>
        </w:rPr>
      </w:pPr>
      <w:r w:rsidRPr="00F53115">
        <w:rPr>
          <w:rFonts w:ascii="Times New Roman" w:hAnsi="Times New Roman" w:cs="Times New Roman"/>
        </w:rPr>
        <w:t>Las demás que establezcan otras disposiciones legales o reglamentarias aplicables.</w:t>
      </w:r>
    </w:p>
    <w:p w14:paraId="0FD9121C" w14:textId="77777777" w:rsidR="00FB77CB" w:rsidRPr="00F53115" w:rsidRDefault="00FB77CB" w:rsidP="00FB77CB">
      <w:pPr>
        <w:pStyle w:val="Estilo"/>
        <w:rPr>
          <w:rFonts w:ascii="Times New Roman" w:hAnsi="Times New Roman" w:cs="Times New Roman"/>
        </w:rPr>
      </w:pPr>
    </w:p>
    <w:p w14:paraId="1598733F" w14:textId="77777777" w:rsidR="00FB77CB" w:rsidRPr="00F53115" w:rsidRDefault="00FB77CB" w:rsidP="00FB77CB">
      <w:pPr>
        <w:pStyle w:val="Estilo"/>
        <w:rPr>
          <w:rFonts w:ascii="Times New Roman" w:hAnsi="Times New Roman" w:cs="Times New Roman"/>
        </w:rPr>
      </w:pPr>
    </w:p>
    <w:p w14:paraId="51B042BF" w14:textId="0ECD8D5C" w:rsidR="00BF1959" w:rsidRPr="00F53115" w:rsidRDefault="00BF1959" w:rsidP="00FB77CB">
      <w:pPr>
        <w:pStyle w:val="Esti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su parte el </w:t>
      </w:r>
      <w:r w:rsidR="00FB77CB" w:rsidRPr="00F53115">
        <w:rPr>
          <w:rFonts w:ascii="Times New Roman" w:hAnsi="Times New Roman" w:cs="Times New Roman"/>
        </w:rPr>
        <w:t xml:space="preserve">Comité de </w:t>
      </w:r>
      <w:proofErr w:type="gramStart"/>
      <w:r w:rsidR="00FB77CB" w:rsidRPr="00F53115">
        <w:rPr>
          <w:rFonts w:ascii="Times New Roman" w:hAnsi="Times New Roman" w:cs="Times New Roman"/>
        </w:rPr>
        <w:t xml:space="preserve">Transparencia  </w:t>
      </w:r>
      <w:r>
        <w:rPr>
          <w:rFonts w:ascii="Times New Roman" w:hAnsi="Times New Roman" w:cs="Times New Roman"/>
        </w:rPr>
        <w:t>se</w:t>
      </w:r>
      <w:proofErr w:type="gramEnd"/>
      <w:r>
        <w:rPr>
          <w:rFonts w:ascii="Times New Roman" w:hAnsi="Times New Roman" w:cs="Times New Roman"/>
        </w:rPr>
        <w:t xml:space="preserve"> </w:t>
      </w:r>
      <w:r w:rsidR="00FB77CB" w:rsidRPr="00F53115">
        <w:rPr>
          <w:rFonts w:ascii="Times New Roman" w:hAnsi="Times New Roman" w:cs="Times New Roman"/>
        </w:rPr>
        <w:t xml:space="preserve"> integra por:</w:t>
      </w:r>
      <w:r w:rsidR="00D855D4">
        <w:rPr>
          <w:rFonts w:ascii="Times New Roman" w:hAnsi="Times New Roman" w:cs="Times New Roman"/>
        </w:rPr>
        <w:t xml:space="preserve"> </w:t>
      </w:r>
      <w:r w:rsidR="00FB77CB" w:rsidRPr="00F53115">
        <w:rPr>
          <w:rFonts w:ascii="Times New Roman" w:hAnsi="Times New Roman" w:cs="Times New Roman"/>
        </w:rPr>
        <w:t>El titular del sujeto obligado cuando sea unipersonal o el representante oficial del mismo cuando sea un órgano colegiado, quien lo presidirá;</w:t>
      </w:r>
      <w:r w:rsidR="00D855D4">
        <w:rPr>
          <w:rFonts w:ascii="Times New Roman" w:hAnsi="Times New Roman" w:cs="Times New Roman"/>
        </w:rPr>
        <w:t xml:space="preserve"> </w:t>
      </w:r>
      <w:r w:rsidR="00FB77CB" w:rsidRPr="00F53115">
        <w:rPr>
          <w:rFonts w:ascii="Times New Roman" w:hAnsi="Times New Roman" w:cs="Times New Roman"/>
        </w:rPr>
        <w:t>El titular de la Unidad, quien fungirá como Secretario, y</w:t>
      </w:r>
      <w:r w:rsidR="00D855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El encargado del órgano de Control Interno </w:t>
      </w:r>
    </w:p>
    <w:p w14:paraId="7F8ED6DE" w14:textId="77777777" w:rsidR="00FB77CB" w:rsidRPr="00F53115" w:rsidRDefault="00FB77CB" w:rsidP="00FB77CB">
      <w:pPr>
        <w:pStyle w:val="Estilo"/>
        <w:rPr>
          <w:rFonts w:ascii="Times New Roman" w:hAnsi="Times New Roman" w:cs="Times New Roman"/>
        </w:rPr>
      </w:pPr>
    </w:p>
    <w:p w14:paraId="672CAC3F" w14:textId="77777777" w:rsidR="00BF1959" w:rsidRDefault="00FB77CB" w:rsidP="00FB77CB">
      <w:pPr>
        <w:pStyle w:val="Estilo"/>
        <w:rPr>
          <w:rFonts w:ascii="Times New Roman" w:hAnsi="Times New Roman" w:cs="Times New Roman"/>
        </w:rPr>
      </w:pPr>
      <w:r w:rsidRPr="00F53115">
        <w:rPr>
          <w:rFonts w:ascii="Times New Roman" w:hAnsi="Times New Roman" w:cs="Times New Roman"/>
        </w:rPr>
        <w:t xml:space="preserve"> </w:t>
      </w:r>
    </w:p>
    <w:p w14:paraId="25D5FC55" w14:textId="406A56C4" w:rsidR="00FB77CB" w:rsidRPr="00F53115" w:rsidRDefault="00FB77CB" w:rsidP="00FB77CB">
      <w:pPr>
        <w:pStyle w:val="Estilo"/>
        <w:rPr>
          <w:rFonts w:ascii="Times New Roman" w:hAnsi="Times New Roman" w:cs="Times New Roman"/>
        </w:rPr>
      </w:pPr>
      <w:r w:rsidRPr="00F53115">
        <w:rPr>
          <w:rFonts w:ascii="Times New Roman" w:hAnsi="Times New Roman" w:cs="Times New Roman"/>
        </w:rPr>
        <w:t xml:space="preserve">Y tiene las siguientes </w:t>
      </w:r>
      <w:r w:rsidR="00BF1959">
        <w:rPr>
          <w:rFonts w:ascii="Times New Roman" w:hAnsi="Times New Roman" w:cs="Times New Roman"/>
        </w:rPr>
        <w:t xml:space="preserve">funciones y </w:t>
      </w:r>
      <w:r w:rsidRPr="00F53115">
        <w:rPr>
          <w:rFonts w:ascii="Times New Roman" w:hAnsi="Times New Roman" w:cs="Times New Roman"/>
        </w:rPr>
        <w:t>atribuciones:</w:t>
      </w:r>
    </w:p>
    <w:p w14:paraId="1D3E221F" w14:textId="77777777" w:rsidR="00FB77CB" w:rsidRPr="00F53115" w:rsidRDefault="00FB77CB" w:rsidP="00FB77CB">
      <w:pPr>
        <w:pStyle w:val="Estilo"/>
        <w:rPr>
          <w:rFonts w:ascii="Times New Roman" w:hAnsi="Times New Roman" w:cs="Times New Roman"/>
        </w:rPr>
      </w:pPr>
    </w:p>
    <w:p w14:paraId="09F22B50" w14:textId="77777777" w:rsidR="00BF1959" w:rsidRDefault="00FB77CB" w:rsidP="00FB77CB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F53115">
        <w:rPr>
          <w:rFonts w:ascii="Times New Roman" w:hAnsi="Times New Roman" w:cs="Times New Roman"/>
        </w:rPr>
        <w:t>Instituir, coordinar y supervisar, en términos de las disposiciones aplicables, las acciones y los procedimientos para asegurar la mayor eficacia en la gestión de las solicitudes en materia de acceso a la información;</w:t>
      </w:r>
    </w:p>
    <w:p w14:paraId="49E2E0E7" w14:textId="77777777" w:rsidR="00BF1959" w:rsidRDefault="00BF1959" w:rsidP="00BF1959">
      <w:pPr>
        <w:pStyle w:val="Estilo"/>
        <w:ind w:left="360"/>
        <w:rPr>
          <w:rFonts w:ascii="Times New Roman" w:hAnsi="Times New Roman" w:cs="Times New Roman"/>
        </w:rPr>
      </w:pPr>
    </w:p>
    <w:p w14:paraId="41604C37" w14:textId="77777777" w:rsidR="00BF1959" w:rsidRDefault="00FB77CB" w:rsidP="00FB77CB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 xml:space="preserve">Confirmar, modificar o revocar las determinaciones </w:t>
      </w:r>
      <w:proofErr w:type="gramStart"/>
      <w:r w:rsidRPr="00BF1959">
        <w:rPr>
          <w:rFonts w:ascii="Times New Roman" w:hAnsi="Times New Roman" w:cs="Times New Roman"/>
        </w:rPr>
        <w:t>que</w:t>
      </w:r>
      <w:proofErr w:type="gramEnd"/>
      <w:r w:rsidRPr="00BF1959">
        <w:rPr>
          <w:rFonts w:ascii="Times New Roman" w:hAnsi="Times New Roman" w:cs="Times New Roman"/>
        </w:rPr>
        <w:t xml:space="preserve"> en materia de ampliación del plazo de respuesta, clasificación de la información y declaración de inexistencia o de incompetencia realicen los titulares de las áreas del sujeto obligado;</w:t>
      </w:r>
    </w:p>
    <w:p w14:paraId="2658A31D" w14:textId="77777777" w:rsidR="00BF1959" w:rsidRDefault="00BF1959" w:rsidP="00BF1959">
      <w:pPr>
        <w:pStyle w:val="Prrafodelista"/>
        <w:rPr>
          <w:rFonts w:ascii="Times New Roman" w:hAnsi="Times New Roman" w:cs="Times New Roman"/>
        </w:rPr>
      </w:pPr>
    </w:p>
    <w:p w14:paraId="528E4C88" w14:textId="77777777" w:rsidR="00BF1959" w:rsidRDefault="00FB77CB" w:rsidP="00FB77CB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 xml:space="preserve"> Ordenar, en su caso, a las áreas competentes, que generen la información que derivado de sus facultades, competencias y funciones deban tener en posesión o que, previa acreditación de la imposibilidad de su generación, exponga, de forma fundada y motivada, las razones por las cuales no ejercieron dichas facultades, competencias o funciones, lo anterior de conformidad con su normativa interna;</w:t>
      </w:r>
    </w:p>
    <w:p w14:paraId="381ADCCA" w14:textId="77777777" w:rsidR="00BF1959" w:rsidRDefault="00BF1959" w:rsidP="00BF1959">
      <w:pPr>
        <w:pStyle w:val="Prrafodelista"/>
        <w:rPr>
          <w:rFonts w:ascii="Times New Roman" w:hAnsi="Times New Roman" w:cs="Times New Roman"/>
        </w:rPr>
      </w:pPr>
    </w:p>
    <w:p w14:paraId="74303EAE" w14:textId="77777777" w:rsidR="00BF1959" w:rsidRDefault="00FB77CB" w:rsidP="00FB77CB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>Establecer políticas para facilitar la obtención de información y el ejercicio del derecho de acceso a la información;</w:t>
      </w:r>
    </w:p>
    <w:p w14:paraId="79E1858E" w14:textId="77777777" w:rsidR="00BF1959" w:rsidRDefault="00BF1959" w:rsidP="00BF1959">
      <w:pPr>
        <w:pStyle w:val="Prrafodelista"/>
        <w:rPr>
          <w:rFonts w:ascii="Times New Roman" w:hAnsi="Times New Roman" w:cs="Times New Roman"/>
        </w:rPr>
      </w:pPr>
    </w:p>
    <w:p w14:paraId="66C14F85" w14:textId="77777777" w:rsidR="00BF1959" w:rsidRDefault="00FB77CB" w:rsidP="00FB77CB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>Promover la capacitación y actualización de los servidores públicos y de los integrantes adscritos a la Unidad;</w:t>
      </w:r>
    </w:p>
    <w:p w14:paraId="21149070" w14:textId="77777777" w:rsidR="00BF1959" w:rsidRDefault="00BF1959" w:rsidP="00BF1959">
      <w:pPr>
        <w:pStyle w:val="Prrafodelista"/>
        <w:rPr>
          <w:rFonts w:ascii="Times New Roman" w:hAnsi="Times New Roman" w:cs="Times New Roman"/>
        </w:rPr>
      </w:pPr>
    </w:p>
    <w:p w14:paraId="680F598A" w14:textId="77777777" w:rsidR="00BF1959" w:rsidRDefault="00FB77CB" w:rsidP="00FB77CB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>Establecer programas de capacitación en materia de transparencia, acceso a la información, accesibilidad y protección de datos personales, para todos los servidores públicos o integrantes del sujeto obligado;</w:t>
      </w:r>
    </w:p>
    <w:p w14:paraId="2FEAFB65" w14:textId="77777777" w:rsidR="00BF1959" w:rsidRDefault="00BF1959" w:rsidP="00BF1959">
      <w:pPr>
        <w:pStyle w:val="Prrafodelista"/>
        <w:rPr>
          <w:rFonts w:ascii="Times New Roman" w:hAnsi="Times New Roman" w:cs="Times New Roman"/>
        </w:rPr>
      </w:pPr>
    </w:p>
    <w:p w14:paraId="511CF92D" w14:textId="77777777" w:rsidR="00BF1959" w:rsidRDefault="00FB77CB" w:rsidP="00FB77CB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>Recabar y enviar al Instituto, de conformidad con los lineamientos que éste expida, los datos necesarios para la elaboración del informe anual;</w:t>
      </w:r>
    </w:p>
    <w:p w14:paraId="5F9004DE" w14:textId="77777777" w:rsidR="00BF1959" w:rsidRDefault="00BF1959" w:rsidP="00BF1959">
      <w:pPr>
        <w:pStyle w:val="Prrafodelista"/>
        <w:rPr>
          <w:rFonts w:ascii="Times New Roman" w:hAnsi="Times New Roman" w:cs="Times New Roman"/>
        </w:rPr>
      </w:pPr>
    </w:p>
    <w:p w14:paraId="4F288C0D" w14:textId="77777777" w:rsidR="00BF1959" w:rsidRDefault="00FB77CB" w:rsidP="00FB77CB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>Solicitar y autorizar la ampliación del plazo de reserva de la información, de conformidad con las disposiciones aplicables en la materia;</w:t>
      </w:r>
    </w:p>
    <w:p w14:paraId="6191BC0B" w14:textId="77777777" w:rsidR="00BF1959" w:rsidRDefault="00BF1959" w:rsidP="00BF1959">
      <w:pPr>
        <w:pStyle w:val="Prrafodelista"/>
        <w:rPr>
          <w:rFonts w:ascii="Times New Roman" w:hAnsi="Times New Roman" w:cs="Times New Roman"/>
        </w:rPr>
      </w:pPr>
    </w:p>
    <w:p w14:paraId="73770390" w14:textId="77777777" w:rsidR="00D855D4" w:rsidRDefault="00FB77CB" w:rsidP="00FB77CB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 xml:space="preserve"> Revisar que los datos de la información confidencial que reciba sean exactos y actualizados;</w:t>
      </w:r>
    </w:p>
    <w:p w14:paraId="37D09FD4" w14:textId="77777777" w:rsidR="00D855D4" w:rsidRDefault="00D855D4" w:rsidP="00D855D4">
      <w:pPr>
        <w:pStyle w:val="Prrafodelista"/>
        <w:rPr>
          <w:rFonts w:ascii="Times New Roman" w:hAnsi="Times New Roman" w:cs="Times New Roman"/>
        </w:rPr>
      </w:pPr>
    </w:p>
    <w:p w14:paraId="5000567E" w14:textId="77777777" w:rsidR="00D855D4" w:rsidRDefault="00FB77CB" w:rsidP="00FB77CB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D855D4">
        <w:rPr>
          <w:rFonts w:ascii="Times New Roman" w:hAnsi="Times New Roman" w:cs="Times New Roman"/>
        </w:rPr>
        <w:t xml:space="preserve"> Registrar y controlar la transmisión a terceros, de información reservada o confidencial en su poder;</w:t>
      </w:r>
    </w:p>
    <w:p w14:paraId="3802F93D" w14:textId="77777777" w:rsidR="00D855D4" w:rsidRDefault="00D855D4" w:rsidP="00D855D4">
      <w:pPr>
        <w:pStyle w:val="Prrafodelista"/>
        <w:rPr>
          <w:rFonts w:ascii="Times New Roman" w:hAnsi="Times New Roman" w:cs="Times New Roman"/>
        </w:rPr>
      </w:pPr>
    </w:p>
    <w:p w14:paraId="3C6EE70B" w14:textId="5C7357E8" w:rsidR="00FB77CB" w:rsidRPr="00D855D4" w:rsidRDefault="00FB77CB" w:rsidP="00FB77CB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D855D4">
        <w:rPr>
          <w:rFonts w:ascii="Times New Roman" w:hAnsi="Times New Roman" w:cs="Times New Roman"/>
        </w:rPr>
        <w:t>Establecer un índice de la información clasificada como confidencial o reservada; y</w:t>
      </w:r>
    </w:p>
    <w:p w14:paraId="7B4AD22C" w14:textId="77777777" w:rsidR="00D855D4" w:rsidRDefault="00D855D4" w:rsidP="00FB77CB">
      <w:pPr>
        <w:pStyle w:val="Estilo"/>
        <w:rPr>
          <w:rFonts w:ascii="Times New Roman" w:hAnsi="Times New Roman" w:cs="Times New Roman"/>
        </w:rPr>
      </w:pPr>
    </w:p>
    <w:p w14:paraId="1373F2A3" w14:textId="77777777" w:rsidR="00D855D4" w:rsidRDefault="00D855D4" w:rsidP="00FB77CB">
      <w:pPr>
        <w:pStyle w:val="Estilo"/>
        <w:rPr>
          <w:rFonts w:ascii="Times New Roman" w:hAnsi="Times New Roman" w:cs="Times New Roman"/>
        </w:rPr>
      </w:pPr>
    </w:p>
    <w:p w14:paraId="43E65A09" w14:textId="006DE843" w:rsidR="00FB77CB" w:rsidRPr="00F53115" w:rsidRDefault="00FB77CB" w:rsidP="00FB77CB">
      <w:pPr>
        <w:pStyle w:val="Estilo"/>
        <w:rPr>
          <w:rFonts w:ascii="Times New Roman" w:hAnsi="Times New Roman" w:cs="Times New Roman"/>
        </w:rPr>
      </w:pPr>
      <w:r w:rsidRPr="00F53115">
        <w:rPr>
          <w:rFonts w:ascii="Times New Roman" w:hAnsi="Times New Roman" w:cs="Times New Roman"/>
        </w:rPr>
        <w:t>Las demás que establezcan otras disposiciones legales y reglamentarias aplicables.</w:t>
      </w:r>
    </w:p>
    <w:p w14:paraId="7718D346" w14:textId="77777777" w:rsidR="00FB77CB" w:rsidRPr="00F53115" w:rsidRDefault="00FB77CB" w:rsidP="00FB77CB">
      <w:pPr>
        <w:pStyle w:val="Estilo"/>
        <w:rPr>
          <w:rFonts w:ascii="Times New Roman" w:hAnsi="Times New Roman" w:cs="Times New Roman"/>
        </w:rPr>
      </w:pPr>
    </w:p>
    <w:p w14:paraId="0E6E13A0" w14:textId="77777777" w:rsidR="00FB77CB" w:rsidRPr="00F53115" w:rsidRDefault="00FB77CB" w:rsidP="00FB77C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 w:rsidRPr="00F53115">
        <w:rPr>
          <w:rFonts w:ascii="Times New Roman" w:hAnsi="Times New Roman" w:cs="Times New Roman"/>
          <w:sz w:val="24"/>
          <w:szCs w:val="24"/>
        </w:rPr>
        <w:tab/>
      </w:r>
    </w:p>
    <w:p w14:paraId="2FF3A9E2" w14:textId="77777777" w:rsidR="00FB77CB" w:rsidRPr="00F53115" w:rsidRDefault="00FB77CB" w:rsidP="00FB77C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5B4C4EDF" w14:textId="197A9F59" w:rsidR="00F53115" w:rsidRDefault="00F53115" w:rsidP="00FB77C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103FE71C" w14:textId="7E91E579" w:rsidR="00F53115" w:rsidRDefault="00F53115" w:rsidP="00FB77C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3E1D5E06" w14:textId="07ACEAD1" w:rsidR="00F53115" w:rsidRDefault="00F53115" w:rsidP="00FB77C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0FB91737" w14:textId="77777777" w:rsidR="00F53115" w:rsidRDefault="00F53115" w:rsidP="00FB77C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0F1BD915" w14:textId="77777777" w:rsidR="00FB77CB" w:rsidRDefault="00FB77CB" w:rsidP="00FB77C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3A63B719" w14:textId="77777777" w:rsidR="00FB77CB" w:rsidRDefault="00FB77CB" w:rsidP="00FB77C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3445EAF3" w14:textId="77777777" w:rsidR="00FB77CB" w:rsidRDefault="00FB77CB" w:rsidP="00FB77C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B4789F" wp14:editId="55846824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457325" cy="552450"/>
                <wp:effectExtent l="0" t="19050" r="47625" b="38100"/>
                <wp:wrapNone/>
                <wp:docPr id="9" name="Flecha: a l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1972" id="Flecha: a la derecha 9" o:spid="_x0000_s1026" type="#_x0000_t13" style="position:absolute;margin-left:0;margin-top:1.5pt;width:114.75pt;height:43.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" adj="17506" fillcolor="#bf49a0" strokecolor="#1f3763 [1604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52"/>
          <w:szCs w:val="52"/>
        </w:rPr>
        <w:t>AUTORIZACIÓN</w:t>
      </w:r>
    </w:p>
    <w:p w14:paraId="7953479D" w14:textId="77777777" w:rsidR="00FB77CB" w:rsidRDefault="00FB77CB" w:rsidP="00FB77C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0AEF3BFD" w14:textId="77777777" w:rsidR="00FB77CB" w:rsidRDefault="00FB77CB" w:rsidP="00FB77CB">
      <w:pPr>
        <w:tabs>
          <w:tab w:val="left" w:pos="7155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16DD0665" w14:textId="2967D20F" w:rsidR="00FB77CB" w:rsidRDefault="00FB77CB" w:rsidP="00FB77CB">
      <w:pPr>
        <w:tabs>
          <w:tab w:val="left" w:pos="71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EXPIDE EL SIGUIENTE MANUAL DE </w:t>
      </w:r>
      <w:r w:rsidR="0031085B">
        <w:rPr>
          <w:rFonts w:ascii="Times New Roman" w:hAnsi="Times New Roman" w:cs="Times New Roman"/>
          <w:sz w:val="24"/>
          <w:szCs w:val="24"/>
        </w:rPr>
        <w:t xml:space="preserve">OPERACIÓN </w:t>
      </w:r>
      <w:proofErr w:type="gramStart"/>
      <w:r>
        <w:rPr>
          <w:rFonts w:ascii="Times New Roman" w:hAnsi="Times New Roman" w:cs="Times New Roman"/>
          <w:sz w:val="24"/>
          <w:szCs w:val="24"/>
        </w:rPr>
        <w:t>DE  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DIRECCION DE TRANSPARENCIA DEL H. AYUNTAMIENTO DE CUAUTLA, JALISCO ; EL CUAL CONTIENE INFORMACION REFERENTE A SU ESTRUCTURA Y FUNCIONAMIENTO.</w:t>
      </w:r>
    </w:p>
    <w:p w14:paraId="384B0DFC" w14:textId="77777777" w:rsidR="00FB77CB" w:rsidRDefault="00FB77CB" w:rsidP="00FB77CB">
      <w:pPr>
        <w:tabs>
          <w:tab w:val="left" w:pos="71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64465A" w14:textId="77777777" w:rsidR="00FB77CB" w:rsidRDefault="00FB77CB" w:rsidP="00FB77CB">
      <w:pPr>
        <w:tabs>
          <w:tab w:val="left" w:pos="71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DOCUMENTO ENTRA EN VIGOR A PARTIR DEL DIA SIGUIENTE A SU PUBLICACION UNA VEZ QUE HAYA SIDO DISCUTIDO Y APROBDO Y DEJA SIN EFECTO A LOS EXPEDIDOS ANTERIORMENTE, ASI COMO A TODOS AQUELLOS QUE SE OPONGAN AL MISMO.</w:t>
      </w:r>
    </w:p>
    <w:p w14:paraId="4BEBC150" w14:textId="77777777" w:rsidR="00FB77CB" w:rsidRDefault="00FB77CB" w:rsidP="00FB77CB">
      <w:pPr>
        <w:tabs>
          <w:tab w:val="left" w:pos="71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63F301" w14:textId="77777777" w:rsidR="00FB77CB" w:rsidRPr="00056F37" w:rsidRDefault="00FB77CB" w:rsidP="00FB77CB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326DB6" w14:textId="77777777" w:rsidR="00FB77CB" w:rsidRDefault="00FB77CB"/>
    <w:sectPr w:rsidR="00FB77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1464"/>
    <w:multiLevelType w:val="hybridMultilevel"/>
    <w:tmpl w:val="C3AAC4F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B0943"/>
    <w:multiLevelType w:val="hybridMultilevel"/>
    <w:tmpl w:val="E4FC24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52EE7"/>
    <w:multiLevelType w:val="hybridMultilevel"/>
    <w:tmpl w:val="1520DCD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CB"/>
    <w:rsid w:val="001043A7"/>
    <w:rsid w:val="00175203"/>
    <w:rsid w:val="00204610"/>
    <w:rsid w:val="0031085B"/>
    <w:rsid w:val="00350F3E"/>
    <w:rsid w:val="00390922"/>
    <w:rsid w:val="004020F1"/>
    <w:rsid w:val="0054594B"/>
    <w:rsid w:val="00577B76"/>
    <w:rsid w:val="00623507"/>
    <w:rsid w:val="006E6BE4"/>
    <w:rsid w:val="0083322B"/>
    <w:rsid w:val="00875C47"/>
    <w:rsid w:val="00A05505"/>
    <w:rsid w:val="00B70629"/>
    <w:rsid w:val="00BE3752"/>
    <w:rsid w:val="00BF1959"/>
    <w:rsid w:val="00C53E87"/>
    <w:rsid w:val="00CB47A7"/>
    <w:rsid w:val="00D855D4"/>
    <w:rsid w:val="00DB5B23"/>
    <w:rsid w:val="00E07894"/>
    <w:rsid w:val="00E135C2"/>
    <w:rsid w:val="00E43269"/>
    <w:rsid w:val="00E877A9"/>
    <w:rsid w:val="00EA4E59"/>
    <w:rsid w:val="00ED2007"/>
    <w:rsid w:val="00F53115"/>
    <w:rsid w:val="00F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321E"/>
  <w15:chartTrackingRefBased/>
  <w15:docId w15:val="{E8D83983-8EA0-470B-A4F8-DDC56587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77CB"/>
    <w:pPr>
      <w:ind w:left="720"/>
      <w:contextualSpacing/>
    </w:pPr>
  </w:style>
  <w:style w:type="paragraph" w:customStyle="1" w:styleId="Estilo">
    <w:name w:val="Estilo"/>
    <w:basedOn w:val="Normal"/>
    <w:link w:val="EstiloCar"/>
    <w:rsid w:val="00FB77CB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locked/>
    <w:rsid w:val="00FB77CB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1578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Ayuntamiento</dc:creator>
  <cp:keywords/>
  <dc:description/>
  <cp:lastModifiedBy>H. Ayuntamiento</cp:lastModifiedBy>
  <cp:revision>4</cp:revision>
  <dcterms:created xsi:type="dcterms:W3CDTF">2021-12-13T17:00:00Z</dcterms:created>
  <dcterms:modified xsi:type="dcterms:W3CDTF">2021-12-13T17:34:00Z</dcterms:modified>
</cp:coreProperties>
</file>