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D24726">
              <w:t xml:space="preserve"> 01 al 28 de febrero</w:t>
            </w:r>
            <w:r w:rsidR="00043EF7">
              <w:t xml:space="preserve"> de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D24726" w:rsidP="00EB2954">
            <w:pPr>
              <w:tabs>
                <w:tab w:val="left" w:pos="2625"/>
              </w:tabs>
            </w:pPr>
            <w:r>
              <w:t>19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D24726" w:rsidP="00EB2954">
            <w:pPr>
              <w:tabs>
                <w:tab w:val="left" w:pos="2625"/>
              </w:tabs>
            </w:pPr>
            <w:r>
              <w:t>17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D24726" w:rsidP="00EB2954">
            <w:pPr>
              <w:tabs>
                <w:tab w:val="left" w:pos="2625"/>
              </w:tabs>
            </w:pPr>
            <w:r>
              <w:t>2</w:t>
            </w:r>
          </w:p>
        </w:tc>
        <w:tc>
          <w:tcPr>
            <w:tcW w:w="5634" w:type="dxa"/>
            <w:gridSpan w:val="2"/>
          </w:tcPr>
          <w:p w:rsidR="00EB2954" w:rsidRDefault="00D24726" w:rsidP="00EB2954">
            <w:pPr>
              <w:tabs>
                <w:tab w:val="left" w:pos="2625"/>
              </w:tabs>
            </w:pPr>
            <w:r>
              <w:t>Por coincidir en fecha ya ocupada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D24726" w:rsidP="004C172A">
            <w:pPr>
              <w:tabs>
                <w:tab w:val="left" w:pos="2625"/>
              </w:tabs>
              <w:jc w:val="center"/>
            </w:pPr>
            <w:r>
              <w:t>7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D24726" w:rsidP="004C172A">
            <w:pPr>
              <w:tabs>
                <w:tab w:val="left" w:pos="2625"/>
              </w:tabs>
              <w:jc w:val="center"/>
            </w:pPr>
            <w:r>
              <w:t>10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D24726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D24726" w:rsidP="004C172A">
            <w:pPr>
              <w:tabs>
                <w:tab w:val="left" w:pos="2625"/>
              </w:tabs>
              <w:jc w:val="center"/>
            </w:pPr>
            <w:r>
              <w:t>17</w:t>
            </w:r>
            <w:bookmarkStart w:id="0" w:name="_GoBack"/>
            <w:bookmarkEnd w:id="0"/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1E6456"/>
    <w:rsid w:val="00276FA7"/>
    <w:rsid w:val="00297DE0"/>
    <w:rsid w:val="002F23D3"/>
    <w:rsid w:val="004C172A"/>
    <w:rsid w:val="00627A10"/>
    <w:rsid w:val="006C2C99"/>
    <w:rsid w:val="007A46C8"/>
    <w:rsid w:val="00A34202"/>
    <w:rsid w:val="00CC120C"/>
    <w:rsid w:val="00D24726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1724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2020-06-05T17:07:00Z</dcterms:created>
  <dcterms:modified xsi:type="dcterms:W3CDTF">2021-03-10T15:46:00Z</dcterms:modified>
</cp:coreProperties>
</file>